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0B0F3" w14:textId="77777777" w:rsidR="00D616CE" w:rsidRPr="007030D7" w:rsidRDefault="002203DB" w:rsidP="002203DB">
      <w:pPr>
        <w:jc w:val="center"/>
        <w:rPr>
          <w:b/>
          <w:sz w:val="28"/>
          <w:szCs w:val="28"/>
        </w:rPr>
      </w:pPr>
      <w:r w:rsidRPr="007030D7">
        <w:rPr>
          <w:b/>
          <w:sz w:val="28"/>
          <w:szCs w:val="28"/>
        </w:rPr>
        <w:t>Changer notre approche du conflit</w:t>
      </w:r>
    </w:p>
    <w:p w14:paraId="10F143EE" w14:textId="77777777" w:rsidR="002203DB" w:rsidRDefault="002203DB" w:rsidP="002203DB">
      <w:pPr>
        <w:jc w:val="center"/>
        <w:rPr>
          <w:b/>
        </w:rPr>
      </w:pPr>
    </w:p>
    <w:p w14:paraId="12C7B949" w14:textId="77777777" w:rsidR="002203DB" w:rsidRPr="007030D7" w:rsidRDefault="002203DB" w:rsidP="002203DB">
      <w:pPr>
        <w:jc w:val="center"/>
        <w:rPr>
          <w:b/>
          <w:i/>
        </w:rPr>
      </w:pPr>
      <w:r w:rsidRPr="007030D7">
        <w:rPr>
          <w:b/>
          <w:i/>
        </w:rPr>
        <w:t>Une dizaine d’idées reçues et quelques suggestions ……</w:t>
      </w:r>
    </w:p>
    <w:p w14:paraId="131BE55D" w14:textId="77777777" w:rsidR="002203DB" w:rsidRDefault="002203DB" w:rsidP="002203DB">
      <w:pPr>
        <w:jc w:val="center"/>
        <w:rPr>
          <w:b/>
        </w:rPr>
      </w:pPr>
    </w:p>
    <w:tbl>
      <w:tblPr>
        <w:tblStyle w:val="Grille"/>
        <w:tblW w:w="0" w:type="auto"/>
        <w:tblLook w:val="04A0" w:firstRow="1" w:lastRow="0" w:firstColumn="1" w:lastColumn="0" w:noHBand="0" w:noVBand="1"/>
      </w:tblPr>
      <w:tblGrid>
        <w:gridCol w:w="3068"/>
        <w:gridCol w:w="3069"/>
        <w:gridCol w:w="3069"/>
      </w:tblGrid>
      <w:tr w:rsidR="002203DB" w14:paraId="3B69DFC4" w14:textId="77777777" w:rsidTr="002203DB">
        <w:tc>
          <w:tcPr>
            <w:tcW w:w="3068" w:type="dxa"/>
          </w:tcPr>
          <w:p w14:paraId="303ACAF9" w14:textId="77777777" w:rsidR="002203DB" w:rsidRDefault="002203DB" w:rsidP="002203DB">
            <w:pPr>
              <w:jc w:val="center"/>
              <w:rPr>
                <w:b/>
              </w:rPr>
            </w:pPr>
            <w:r>
              <w:rPr>
                <w:b/>
              </w:rPr>
              <w:t xml:space="preserve">Quelques idées reçues        </w:t>
            </w:r>
          </w:p>
        </w:tc>
        <w:tc>
          <w:tcPr>
            <w:tcW w:w="3069" w:type="dxa"/>
          </w:tcPr>
          <w:p w14:paraId="5A89700C" w14:textId="77777777" w:rsidR="002203DB" w:rsidRDefault="002203DB" w:rsidP="002203DB">
            <w:pPr>
              <w:jc w:val="center"/>
              <w:rPr>
                <w:b/>
              </w:rPr>
            </w:pPr>
            <w:r>
              <w:rPr>
                <w:b/>
              </w:rPr>
              <w:t xml:space="preserve">Des  suggestions </w:t>
            </w:r>
          </w:p>
        </w:tc>
        <w:tc>
          <w:tcPr>
            <w:tcW w:w="3069" w:type="dxa"/>
          </w:tcPr>
          <w:p w14:paraId="659C6209" w14:textId="77777777" w:rsidR="002203DB" w:rsidRDefault="002203DB" w:rsidP="002203DB">
            <w:pPr>
              <w:jc w:val="center"/>
              <w:rPr>
                <w:b/>
              </w:rPr>
            </w:pPr>
            <w:r>
              <w:rPr>
                <w:b/>
              </w:rPr>
              <w:t>Ajoutez</w:t>
            </w:r>
            <w:r w:rsidR="007030D7">
              <w:rPr>
                <w:b/>
              </w:rPr>
              <w:t xml:space="preserve"> d’autres idées reçues et d’autres suggestions …</w:t>
            </w:r>
          </w:p>
        </w:tc>
      </w:tr>
      <w:tr w:rsidR="002203DB" w14:paraId="74D02054" w14:textId="77777777" w:rsidTr="002203DB">
        <w:tc>
          <w:tcPr>
            <w:tcW w:w="3068" w:type="dxa"/>
          </w:tcPr>
          <w:p w14:paraId="67BA3CA4" w14:textId="77777777" w:rsidR="00426B10" w:rsidRDefault="00426B10" w:rsidP="002203DB">
            <w:pPr>
              <w:jc w:val="both"/>
              <w:rPr>
                <w:b/>
                <w:sz w:val="20"/>
                <w:szCs w:val="20"/>
              </w:rPr>
            </w:pPr>
          </w:p>
          <w:p w14:paraId="6EB542A1" w14:textId="77777777" w:rsidR="002203DB" w:rsidRPr="002203DB" w:rsidRDefault="002203DB" w:rsidP="002203DB">
            <w:pPr>
              <w:jc w:val="both"/>
              <w:rPr>
                <w:b/>
                <w:sz w:val="20"/>
                <w:szCs w:val="20"/>
              </w:rPr>
            </w:pPr>
            <w:r w:rsidRPr="002203DB">
              <w:rPr>
                <w:b/>
                <w:sz w:val="20"/>
                <w:szCs w:val="20"/>
              </w:rPr>
              <w:t>1. Le conflit est une sorte de violence</w:t>
            </w:r>
            <w:r w:rsidR="00AB7AAC">
              <w:rPr>
                <w:b/>
                <w:sz w:val="20"/>
                <w:szCs w:val="20"/>
              </w:rPr>
              <w:t xml:space="preserve"> ….</w:t>
            </w:r>
          </w:p>
        </w:tc>
        <w:tc>
          <w:tcPr>
            <w:tcW w:w="3069" w:type="dxa"/>
          </w:tcPr>
          <w:p w14:paraId="3ACA1FA3" w14:textId="77777777" w:rsidR="00426B10" w:rsidRDefault="00426B10" w:rsidP="002203DB">
            <w:pPr>
              <w:jc w:val="both"/>
              <w:rPr>
                <w:sz w:val="20"/>
                <w:szCs w:val="20"/>
              </w:rPr>
            </w:pPr>
          </w:p>
          <w:p w14:paraId="772C8182" w14:textId="77777777" w:rsidR="002203DB" w:rsidRPr="002203DB" w:rsidRDefault="002203DB" w:rsidP="002203DB">
            <w:pPr>
              <w:jc w:val="both"/>
              <w:rPr>
                <w:b/>
                <w:sz w:val="20"/>
                <w:szCs w:val="20"/>
              </w:rPr>
            </w:pPr>
            <w:r w:rsidRPr="002203DB">
              <w:rPr>
                <w:sz w:val="20"/>
                <w:szCs w:val="20"/>
              </w:rPr>
              <w:t>Non, mais il y</w:t>
            </w:r>
            <w:r>
              <w:rPr>
                <w:sz w:val="20"/>
                <w:szCs w:val="20"/>
              </w:rPr>
              <w:t xml:space="preserve"> a souvent confusion entre les </w:t>
            </w:r>
            <w:r w:rsidRPr="002203DB">
              <w:rPr>
                <w:sz w:val="20"/>
                <w:szCs w:val="20"/>
              </w:rPr>
              <w:t>deux</w:t>
            </w:r>
            <w:r>
              <w:rPr>
                <w:sz w:val="20"/>
                <w:szCs w:val="20"/>
              </w:rPr>
              <w:t>. Révéler les conflits cachés derrière les violences pe</w:t>
            </w:r>
            <w:r w:rsidR="00AB7AAC">
              <w:rPr>
                <w:sz w:val="20"/>
                <w:szCs w:val="20"/>
              </w:rPr>
              <w:t>rmet de poser les problèmes, étape indis</w:t>
            </w:r>
            <w:r>
              <w:rPr>
                <w:sz w:val="20"/>
                <w:szCs w:val="20"/>
              </w:rPr>
              <w:t xml:space="preserve">pensable pour </w:t>
            </w:r>
            <w:r w:rsidR="00AB7AAC">
              <w:rPr>
                <w:sz w:val="20"/>
                <w:szCs w:val="20"/>
              </w:rPr>
              <w:t>commencer à les résoudre</w:t>
            </w:r>
          </w:p>
        </w:tc>
        <w:tc>
          <w:tcPr>
            <w:tcW w:w="3069" w:type="dxa"/>
          </w:tcPr>
          <w:p w14:paraId="01715B81" w14:textId="77777777" w:rsidR="002203DB" w:rsidRDefault="002203DB" w:rsidP="002203DB">
            <w:pPr>
              <w:jc w:val="center"/>
              <w:rPr>
                <w:b/>
              </w:rPr>
            </w:pPr>
          </w:p>
        </w:tc>
      </w:tr>
      <w:tr w:rsidR="002203DB" w14:paraId="0780667B" w14:textId="77777777" w:rsidTr="002203DB">
        <w:tc>
          <w:tcPr>
            <w:tcW w:w="3068" w:type="dxa"/>
          </w:tcPr>
          <w:p w14:paraId="6F7526C2" w14:textId="77777777" w:rsidR="00426B10" w:rsidRDefault="00426B10" w:rsidP="00AB7AAC">
            <w:pPr>
              <w:jc w:val="both"/>
              <w:rPr>
                <w:b/>
                <w:sz w:val="20"/>
                <w:szCs w:val="20"/>
              </w:rPr>
            </w:pPr>
          </w:p>
          <w:p w14:paraId="7C5CC999" w14:textId="77777777" w:rsidR="002203DB" w:rsidRPr="00AB7AAC" w:rsidRDefault="00AB7AAC" w:rsidP="00AB7AAC">
            <w:pPr>
              <w:jc w:val="both"/>
              <w:rPr>
                <w:b/>
                <w:sz w:val="20"/>
                <w:szCs w:val="20"/>
              </w:rPr>
            </w:pPr>
            <w:r w:rsidRPr="00AB7AAC">
              <w:rPr>
                <w:b/>
                <w:sz w:val="20"/>
                <w:szCs w:val="20"/>
              </w:rPr>
              <w:t>2. S’il y a conflit, c’est qu’il y</w:t>
            </w:r>
            <w:r>
              <w:rPr>
                <w:b/>
                <w:sz w:val="20"/>
                <w:szCs w:val="20"/>
              </w:rPr>
              <w:t xml:space="preserve"> </w:t>
            </w:r>
            <w:r w:rsidRPr="00AB7AAC">
              <w:rPr>
                <w:b/>
                <w:sz w:val="20"/>
                <w:szCs w:val="20"/>
              </w:rPr>
              <w:t xml:space="preserve">a échec de la relation </w:t>
            </w:r>
            <w:r>
              <w:rPr>
                <w:b/>
                <w:sz w:val="20"/>
                <w:szCs w:val="20"/>
              </w:rPr>
              <w:t>…..</w:t>
            </w:r>
          </w:p>
        </w:tc>
        <w:tc>
          <w:tcPr>
            <w:tcW w:w="3069" w:type="dxa"/>
          </w:tcPr>
          <w:p w14:paraId="0EAEECCB" w14:textId="77777777" w:rsidR="00426B10" w:rsidRDefault="00426B10" w:rsidP="00AB7AAC">
            <w:pPr>
              <w:jc w:val="both"/>
              <w:rPr>
                <w:sz w:val="20"/>
                <w:szCs w:val="20"/>
              </w:rPr>
            </w:pPr>
          </w:p>
          <w:p w14:paraId="67BEE51C" w14:textId="77777777" w:rsidR="00AB7AAC" w:rsidRDefault="00AB7AAC" w:rsidP="00AB7AAC">
            <w:pPr>
              <w:jc w:val="both"/>
              <w:rPr>
                <w:sz w:val="20"/>
                <w:szCs w:val="20"/>
              </w:rPr>
            </w:pPr>
            <w:r w:rsidRPr="00AB7AAC">
              <w:rPr>
                <w:sz w:val="20"/>
                <w:szCs w:val="20"/>
              </w:rPr>
              <w:t>Non le conflit fait partie de la relation</w:t>
            </w:r>
            <w:r>
              <w:rPr>
                <w:sz w:val="20"/>
                <w:szCs w:val="20"/>
              </w:rPr>
              <w:t xml:space="preserve"> </w:t>
            </w:r>
          </w:p>
          <w:p w14:paraId="21685A4F" w14:textId="77777777" w:rsidR="002203DB" w:rsidRPr="00AB7AAC" w:rsidRDefault="00AB7AAC" w:rsidP="00AB7AAC">
            <w:pPr>
              <w:jc w:val="both"/>
              <w:rPr>
                <w:sz w:val="20"/>
                <w:szCs w:val="20"/>
              </w:rPr>
            </w:pPr>
            <w:r>
              <w:rPr>
                <w:sz w:val="20"/>
                <w:szCs w:val="20"/>
              </w:rPr>
              <w:t>La résolution constructive du conflit est possible et souhaitable pour établir une relation plus juste</w:t>
            </w:r>
          </w:p>
        </w:tc>
        <w:tc>
          <w:tcPr>
            <w:tcW w:w="3069" w:type="dxa"/>
          </w:tcPr>
          <w:p w14:paraId="3B5D5B32" w14:textId="77777777" w:rsidR="002203DB" w:rsidRDefault="002203DB" w:rsidP="002203DB">
            <w:pPr>
              <w:jc w:val="center"/>
              <w:rPr>
                <w:b/>
              </w:rPr>
            </w:pPr>
          </w:p>
        </w:tc>
      </w:tr>
      <w:tr w:rsidR="002203DB" w14:paraId="2D01A643" w14:textId="77777777" w:rsidTr="002203DB">
        <w:tc>
          <w:tcPr>
            <w:tcW w:w="3068" w:type="dxa"/>
          </w:tcPr>
          <w:p w14:paraId="63E843F0" w14:textId="77777777" w:rsidR="00426B10" w:rsidRDefault="00426B10" w:rsidP="00AB7AAC">
            <w:pPr>
              <w:rPr>
                <w:b/>
                <w:sz w:val="20"/>
                <w:szCs w:val="20"/>
              </w:rPr>
            </w:pPr>
          </w:p>
          <w:p w14:paraId="6083446C" w14:textId="77777777" w:rsidR="002203DB" w:rsidRPr="00AB7AAC" w:rsidRDefault="00426B10" w:rsidP="00AB7AAC">
            <w:pPr>
              <w:rPr>
                <w:b/>
                <w:sz w:val="20"/>
                <w:szCs w:val="20"/>
              </w:rPr>
            </w:pPr>
            <w:r>
              <w:rPr>
                <w:b/>
                <w:sz w:val="20"/>
                <w:szCs w:val="20"/>
              </w:rPr>
              <w:t>3. La différence met en danger la relation …</w:t>
            </w:r>
          </w:p>
        </w:tc>
        <w:tc>
          <w:tcPr>
            <w:tcW w:w="3069" w:type="dxa"/>
          </w:tcPr>
          <w:p w14:paraId="26E4D534" w14:textId="77777777" w:rsidR="00426B10" w:rsidRDefault="00426B10" w:rsidP="00426B10">
            <w:pPr>
              <w:jc w:val="both"/>
              <w:rPr>
                <w:sz w:val="20"/>
                <w:szCs w:val="20"/>
              </w:rPr>
            </w:pPr>
          </w:p>
          <w:p w14:paraId="33D3E9EF" w14:textId="77777777" w:rsidR="002203DB" w:rsidRPr="00426B10" w:rsidRDefault="00426B10" w:rsidP="00426B10">
            <w:pPr>
              <w:jc w:val="both"/>
              <w:rPr>
                <w:sz w:val="20"/>
                <w:szCs w:val="20"/>
              </w:rPr>
            </w:pPr>
            <w:r w:rsidRPr="00426B10">
              <w:rPr>
                <w:sz w:val="20"/>
                <w:szCs w:val="20"/>
              </w:rPr>
              <w:t>La relat</w:t>
            </w:r>
            <w:r>
              <w:rPr>
                <w:sz w:val="20"/>
                <w:szCs w:val="20"/>
              </w:rPr>
              <w:t>ion, au contraire, a besoin d’espaces où chacun existe et communique avec l’autre, fort de ses différences et de ses ressemblances. La violence est précisément une tentative de réduire l’espace entre soi et l’autre</w:t>
            </w:r>
          </w:p>
        </w:tc>
        <w:tc>
          <w:tcPr>
            <w:tcW w:w="3069" w:type="dxa"/>
          </w:tcPr>
          <w:p w14:paraId="63C23895" w14:textId="77777777" w:rsidR="002203DB" w:rsidRDefault="002203DB" w:rsidP="002203DB">
            <w:pPr>
              <w:jc w:val="center"/>
              <w:rPr>
                <w:b/>
              </w:rPr>
            </w:pPr>
          </w:p>
        </w:tc>
      </w:tr>
      <w:tr w:rsidR="002203DB" w14:paraId="3F9A2B8A" w14:textId="77777777" w:rsidTr="002203DB">
        <w:tc>
          <w:tcPr>
            <w:tcW w:w="3068" w:type="dxa"/>
          </w:tcPr>
          <w:p w14:paraId="33543507" w14:textId="77777777" w:rsidR="00426B10" w:rsidRDefault="00426B10" w:rsidP="00426B10">
            <w:pPr>
              <w:jc w:val="both"/>
              <w:rPr>
                <w:b/>
                <w:sz w:val="20"/>
                <w:szCs w:val="20"/>
              </w:rPr>
            </w:pPr>
          </w:p>
          <w:p w14:paraId="40831B78" w14:textId="77777777" w:rsidR="002203DB" w:rsidRPr="00426B10" w:rsidRDefault="00426B10" w:rsidP="00426B10">
            <w:pPr>
              <w:jc w:val="both"/>
              <w:rPr>
                <w:b/>
                <w:sz w:val="20"/>
                <w:szCs w:val="20"/>
              </w:rPr>
            </w:pPr>
            <w:r>
              <w:rPr>
                <w:b/>
                <w:sz w:val="20"/>
                <w:szCs w:val="20"/>
              </w:rPr>
              <w:t>4. Une communication franche suppose de dire à l’autre ce que l’on pense de lui et ce qu’il devrait faire…</w:t>
            </w:r>
          </w:p>
        </w:tc>
        <w:tc>
          <w:tcPr>
            <w:tcW w:w="3069" w:type="dxa"/>
          </w:tcPr>
          <w:p w14:paraId="00C1A0D7" w14:textId="77777777" w:rsidR="002203DB" w:rsidRDefault="002203DB" w:rsidP="00426B10">
            <w:pPr>
              <w:jc w:val="both"/>
              <w:rPr>
                <w:sz w:val="20"/>
                <w:szCs w:val="20"/>
              </w:rPr>
            </w:pPr>
          </w:p>
          <w:p w14:paraId="1F440E35" w14:textId="77777777" w:rsidR="00426B10" w:rsidRPr="00426B10" w:rsidRDefault="00426B10" w:rsidP="00426B10">
            <w:pPr>
              <w:jc w:val="both"/>
              <w:rPr>
                <w:sz w:val="20"/>
                <w:szCs w:val="20"/>
              </w:rPr>
            </w:pPr>
            <w:r>
              <w:rPr>
                <w:sz w:val="20"/>
                <w:szCs w:val="20"/>
              </w:rPr>
              <w:t>Non, ces attitudes favorisent le durcissement des conflits. L’affirmation de soi, l’écoute active, l’envoi de messages clairs sont garants d’une communication efficace</w:t>
            </w:r>
          </w:p>
        </w:tc>
        <w:tc>
          <w:tcPr>
            <w:tcW w:w="3069" w:type="dxa"/>
          </w:tcPr>
          <w:p w14:paraId="10E1C047" w14:textId="77777777" w:rsidR="002203DB" w:rsidRDefault="002203DB" w:rsidP="002203DB">
            <w:pPr>
              <w:jc w:val="center"/>
              <w:rPr>
                <w:b/>
              </w:rPr>
            </w:pPr>
          </w:p>
        </w:tc>
      </w:tr>
      <w:tr w:rsidR="002203DB" w14:paraId="385DD373" w14:textId="77777777" w:rsidTr="002203DB">
        <w:tc>
          <w:tcPr>
            <w:tcW w:w="3068" w:type="dxa"/>
          </w:tcPr>
          <w:p w14:paraId="188510C2" w14:textId="77777777" w:rsidR="002203DB" w:rsidRDefault="002203DB" w:rsidP="00426B10">
            <w:pPr>
              <w:jc w:val="both"/>
              <w:rPr>
                <w:b/>
                <w:sz w:val="20"/>
                <w:szCs w:val="20"/>
              </w:rPr>
            </w:pPr>
          </w:p>
          <w:p w14:paraId="43E0A683" w14:textId="77777777" w:rsidR="00426B10" w:rsidRPr="00426B10" w:rsidRDefault="00426B10" w:rsidP="00426B10">
            <w:pPr>
              <w:jc w:val="both"/>
              <w:rPr>
                <w:b/>
                <w:sz w:val="20"/>
                <w:szCs w:val="20"/>
              </w:rPr>
            </w:pPr>
            <w:r>
              <w:rPr>
                <w:b/>
                <w:sz w:val="20"/>
                <w:szCs w:val="20"/>
              </w:rPr>
              <w:t>5. Pour en finir avec le conflit, il peut être utile de recourir à tous les moyens, même ceux de la violence …</w:t>
            </w:r>
          </w:p>
        </w:tc>
        <w:tc>
          <w:tcPr>
            <w:tcW w:w="3069" w:type="dxa"/>
          </w:tcPr>
          <w:p w14:paraId="1C60C6BC" w14:textId="77777777" w:rsidR="002203DB" w:rsidRDefault="002203DB" w:rsidP="00426B10">
            <w:pPr>
              <w:jc w:val="both"/>
              <w:rPr>
                <w:b/>
              </w:rPr>
            </w:pPr>
          </w:p>
          <w:p w14:paraId="47B4D74A" w14:textId="77777777" w:rsidR="00426B10" w:rsidRPr="00E61ED8" w:rsidRDefault="00E61ED8" w:rsidP="00426B10">
            <w:pPr>
              <w:jc w:val="both"/>
              <w:rPr>
                <w:sz w:val="20"/>
                <w:szCs w:val="20"/>
              </w:rPr>
            </w:pPr>
            <w:r w:rsidRPr="00E61ED8">
              <w:rPr>
                <w:sz w:val="20"/>
                <w:szCs w:val="20"/>
              </w:rPr>
              <w:t>Construire une relation plus juste ne peut s’envisager que dans le respect réciproque, par le dialogue et la négociation. Il faut une cohérence entre la fin recherchée et les moyens utilisés</w:t>
            </w:r>
          </w:p>
        </w:tc>
        <w:tc>
          <w:tcPr>
            <w:tcW w:w="3069" w:type="dxa"/>
          </w:tcPr>
          <w:p w14:paraId="7FB4062C" w14:textId="77777777" w:rsidR="002203DB" w:rsidRDefault="002203DB" w:rsidP="002203DB">
            <w:pPr>
              <w:jc w:val="center"/>
              <w:rPr>
                <w:b/>
              </w:rPr>
            </w:pPr>
          </w:p>
        </w:tc>
      </w:tr>
      <w:tr w:rsidR="002203DB" w14:paraId="6CBC3AB4" w14:textId="77777777" w:rsidTr="002203DB">
        <w:tc>
          <w:tcPr>
            <w:tcW w:w="3068" w:type="dxa"/>
          </w:tcPr>
          <w:p w14:paraId="0285BA39" w14:textId="77777777" w:rsidR="002203DB" w:rsidRDefault="002203DB" w:rsidP="00E61ED8">
            <w:pPr>
              <w:jc w:val="both"/>
              <w:rPr>
                <w:b/>
                <w:sz w:val="20"/>
                <w:szCs w:val="20"/>
              </w:rPr>
            </w:pPr>
          </w:p>
          <w:p w14:paraId="5F45CF35" w14:textId="77777777" w:rsidR="00E61ED8" w:rsidRPr="00E61ED8" w:rsidRDefault="00E61ED8" w:rsidP="00E61ED8">
            <w:pPr>
              <w:jc w:val="both"/>
              <w:rPr>
                <w:b/>
                <w:sz w:val="20"/>
                <w:szCs w:val="20"/>
              </w:rPr>
            </w:pPr>
            <w:r>
              <w:rPr>
                <w:b/>
                <w:sz w:val="20"/>
                <w:szCs w:val="20"/>
              </w:rPr>
              <w:t>6. Dans le conflit il est parfois difficile d’éviter les procès d’intention et les invectives …</w:t>
            </w:r>
          </w:p>
        </w:tc>
        <w:tc>
          <w:tcPr>
            <w:tcW w:w="3069" w:type="dxa"/>
          </w:tcPr>
          <w:p w14:paraId="142B0E6F" w14:textId="77777777" w:rsidR="002203DB" w:rsidRDefault="002203DB" w:rsidP="002203DB">
            <w:pPr>
              <w:jc w:val="center"/>
              <w:rPr>
                <w:b/>
              </w:rPr>
            </w:pPr>
          </w:p>
          <w:p w14:paraId="52D56B33" w14:textId="77777777" w:rsidR="00E61ED8" w:rsidRPr="00E61ED8" w:rsidRDefault="00E61ED8" w:rsidP="007C2E12">
            <w:pPr>
              <w:jc w:val="both"/>
              <w:rPr>
                <w:sz w:val="20"/>
                <w:szCs w:val="20"/>
              </w:rPr>
            </w:pPr>
            <w:r>
              <w:rPr>
                <w:sz w:val="20"/>
                <w:szCs w:val="20"/>
              </w:rPr>
              <w:t>Il faut dissocier l’acte de la personne. Mieux vaut s’en tenir strictement à l’objet du conflit pour éviter de glisser vers le conflit de personnes</w:t>
            </w:r>
          </w:p>
        </w:tc>
        <w:tc>
          <w:tcPr>
            <w:tcW w:w="3069" w:type="dxa"/>
          </w:tcPr>
          <w:p w14:paraId="607E6A2D" w14:textId="77777777" w:rsidR="002203DB" w:rsidRDefault="002203DB" w:rsidP="002203DB">
            <w:pPr>
              <w:jc w:val="center"/>
              <w:rPr>
                <w:b/>
              </w:rPr>
            </w:pPr>
          </w:p>
        </w:tc>
      </w:tr>
      <w:tr w:rsidR="00E61ED8" w14:paraId="2708D244" w14:textId="77777777" w:rsidTr="002203DB">
        <w:tc>
          <w:tcPr>
            <w:tcW w:w="3068" w:type="dxa"/>
          </w:tcPr>
          <w:p w14:paraId="0C24FCFC" w14:textId="77777777" w:rsidR="00E61ED8" w:rsidRDefault="00E61ED8" w:rsidP="00E61ED8">
            <w:pPr>
              <w:jc w:val="both"/>
              <w:rPr>
                <w:b/>
                <w:sz w:val="20"/>
                <w:szCs w:val="20"/>
              </w:rPr>
            </w:pPr>
          </w:p>
          <w:p w14:paraId="020A111D" w14:textId="77777777" w:rsidR="00E61ED8" w:rsidRDefault="00E61ED8" w:rsidP="00E61ED8">
            <w:pPr>
              <w:jc w:val="both"/>
              <w:rPr>
                <w:b/>
                <w:sz w:val="20"/>
                <w:szCs w:val="20"/>
              </w:rPr>
            </w:pPr>
            <w:r>
              <w:rPr>
                <w:b/>
                <w:sz w:val="20"/>
                <w:szCs w:val="20"/>
              </w:rPr>
              <w:t>7. Le conflit ne concerne que ses protagonistes …</w:t>
            </w:r>
          </w:p>
        </w:tc>
        <w:tc>
          <w:tcPr>
            <w:tcW w:w="3069" w:type="dxa"/>
          </w:tcPr>
          <w:p w14:paraId="573F368A" w14:textId="77777777" w:rsidR="00E61ED8" w:rsidRDefault="00E61ED8" w:rsidP="002203DB">
            <w:pPr>
              <w:jc w:val="center"/>
              <w:rPr>
                <w:b/>
              </w:rPr>
            </w:pPr>
          </w:p>
          <w:p w14:paraId="2F1C1E08" w14:textId="77777777" w:rsidR="00E61ED8" w:rsidRPr="00E61ED8" w:rsidRDefault="007C2E12" w:rsidP="007C2E12">
            <w:pPr>
              <w:jc w:val="both"/>
              <w:rPr>
                <w:sz w:val="20"/>
                <w:szCs w:val="20"/>
              </w:rPr>
            </w:pPr>
            <w:r>
              <w:rPr>
                <w:sz w:val="20"/>
                <w:szCs w:val="20"/>
              </w:rPr>
              <w:t>Pour éviter tout blo</w:t>
            </w:r>
            <w:r w:rsidR="00E61ED8">
              <w:rPr>
                <w:sz w:val="20"/>
                <w:szCs w:val="20"/>
              </w:rPr>
              <w:t>cage, il faut rétablir un espace suffisant pour la relation et la communication. L’intervention d’un tiers médiateur peut y aider</w:t>
            </w:r>
          </w:p>
        </w:tc>
        <w:tc>
          <w:tcPr>
            <w:tcW w:w="3069" w:type="dxa"/>
          </w:tcPr>
          <w:p w14:paraId="64B8F7D7" w14:textId="77777777" w:rsidR="00E61ED8" w:rsidRDefault="00E61ED8" w:rsidP="002203DB">
            <w:pPr>
              <w:jc w:val="center"/>
              <w:rPr>
                <w:b/>
              </w:rPr>
            </w:pPr>
          </w:p>
        </w:tc>
      </w:tr>
      <w:tr w:rsidR="008E7D69" w14:paraId="2CC5642C" w14:textId="77777777" w:rsidTr="00387CA7">
        <w:tc>
          <w:tcPr>
            <w:tcW w:w="9206" w:type="dxa"/>
            <w:gridSpan w:val="3"/>
          </w:tcPr>
          <w:p w14:paraId="60465146" w14:textId="47ADF8F3" w:rsidR="008E7D69" w:rsidRPr="007030D7" w:rsidRDefault="008E7D69" w:rsidP="008E7D69">
            <w:pPr>
              <w:jc w:val="center"/>
              <w:rPr>
                <w:b/>
                <w:sz w:val="28"/>
                <w:szCs w:val="28"/>
              </w:rPr>
            </w:pPr>
            <w:r w:rsidRPr="007030D7">
              <w:rPr>
                <w:b/>
                <w:sz w:val="28"/>
                <w:szCs w:val="28"/>
              </w:rPr>
              <w:lastRenderedPageBreak/>
              <w:t>Changer notre approche du conflit</w:t>
            </w:r>
          </w:p>
          <w:p w14:paraId="04A8C446" w14:textId="77777777" w:rsidR="008E7D69" w:rsidRDefault="008E7D69" w:rsidP="008E7D69">
            <w:pPr>
              <w:jc w:val="center"/>
              <w:rPr>
                <w:b/>
              </w:rPr>
            </w:pPr>
          </w:p>
          <w:p w14:paraId="5FB8980C" w14:textId="339F4323" w:rsidR="008E7D69" w:rsidRDefault="008E7D69" w:rsidP="008E7D69">
            <w:pPr>
              <w:jc w:val="center"/>
              <w:rPr>
                <w:b/>
                <w:i/>
              </w:rPr>
            </w:pPr>
            <w:r w:rsidRPr="007030D7">
              <w:rPr>
                <w:b/>
                <w:i/>
              </w:rPr>
              <w:t>Une dizaine d’idées reçues et quelques suggestions</w:t>
            </w:r>
            <w:r>
              <w:rPr>
                <w:b/>
                <w:i/>
              </w:rPr>
              <w:t xml:space="preserve">  (suite)</w:t>
            </w:r>
            <w:bookmarkStart w:id="0" w:name="_GoBack"/>
            <w:bookmarkEnd w:id="0"/>
          </w:p>
          <w:p w14:paraId="444F2EDB" w14:textId="597E5CBD" w:rsidR="008E7D69" w:rsidRDefault="008E7D69" w:rsidP="008E7D69">
            <w:pPr>
              <w:jc w:val="center"/>
              <w:rPr>
                <w:b/>
              </w:rPr>
            </w:pPr>
          </w:p>
        </w:tc>
      </w:tr>
      <w:tr w:rsidR="00E61ED8" w14:paraId="16AEF6D9" w14:textId="77777777" w:rsidTr="008E7D69">
        <w:tc>
          <w:tcPr>
            <w:tcW w:w="3068" w:type="dxa"/>
          </w:tcPr>
          <w:p w14:paraId="18774868" w14:textId="77777777" w:rsidR="007C2E12" w:rsidRDefault="007C2E12" w:rsidP="00E61ED8">
            <w:pPr>
              <w:jc w:val="both"/>
              <w:rPr>
                <w:b/>
                <w:sz w:val="20"/>
                <w:szCs w:val="20"/>
              </w:rPr>
            </w:pPr>
          </w:p>
          <w:p w14:paraId="33217F1F" w14:textId="77777777" w:rsidR="007C2E12" w:rsidRDefault="007C2E12" w:rsidP="00E61ED8">
            <w:pPr>
              <w:jc w:val="both"/>
              <w:rPr>
                <w:b/>
                <w:sz w:val="20"/>
                <w:szCs w:val="20"/>
              </w:rPr>
            </w:pPr>
            <w:r>
              <w:rPr>
                <w:b/>
                <w:sz w:val="20"/>
                <w:szCs w:val="20"/>
              </w:rPr>
              <w:t>8. Le conflit est un combat avec un gagnant et un perdant….</w:t>
            </w:r>
          </w:p>
        </w:tc>
        <w:tc>
          <w:tcPr>
            <w:tcW w:w="3069" w:type="dxa"/>
          </w:tcPr>
          <w:p w14:paraId="0D2BA11E" w14:textId="77777777" w:rsidR="008E7D69" w:rsidRDefault="008E7D69" w:rsidP="007C2E12">
            <w:pPr>
              <w:jc w:val="both"/>
              <w:rPr>
                <w:b/>
                <w:i/>
              </w:rPr>
            </w:pPr>
          </w:p>
          <w:p w14:paraId="26D4B978" w14:textId="77777777" w:rsidR="007C2E12" w:rsidRPr="007C2E12" w:rsidRDefault="007C2E12" w:rsidP="007C2E12">
            <w:pPr>
              <w:jc w:val="both"/>
              <w:rPr>
                <w:sz w:val="20"/>
                <w:szCs w:val="20"/>
              </w:rPr>
            </w:pPr>
            <w:r>
              <w:rPr>
                <w:sz w:val="20"/>
                <w:szCs w:val="20"/>
              </w:rPr>
              <w:t>Les protagonistes doivent prendre conscience qu’ils ont un problème en commun. Ils doivent donc chercher à le régler ensemble</w:t>
            </w:r>
          </w:p>
        </w:tc>
        <w:tc>
          <w:tcPr>
            <w:tcW w:w="3069" w:type="dxa"/>
          </w:tcPr>
          <w:p w14:paraId="49DBF767" w14:textId="77777777" w:rsidR="00E61ED8" w:rsidRDefault="00E61ED8" w:rsidP="002203DB">
            <w:pPr>
              <w:jc w:val="center"/>
              <w:rPr>
                <w:b/>
              </w:rPr>
            </w:pPr>
          </w:p>
        </w:tc>
      </w:tr>
      <w:tr w:rsidR="007C2E12" w14:paraId="5527B70B" w14:textId="77777777" w:rsidTr="002203DB">
        <w:tc>
          <w:tcPr>
            <w:tcW w:w="3068" w:type="dxa"/>
          </w:tcPr>
          <w:p w14:paraId="5140A0CC" w14:textId="77777777" w:rsidR="007C2E12" w:rsidRDefault="007C2E12" w:rsidP="00E61ED8">
            <w:pPr>
              <w:jc w:val="both"/>
              <w:rPr>
                <w:b/>
                <w:sz w:val="20"/>
                <w:szCs w:val="20"/>
              </w:rPr>
            </w:pPr>
          </w:p>
          <w:p w14:paraId="37659444" w14:textId="77777777" w:rsidR="007C2E12" w:rsidRDefault="007C2E12" w:rsidP="00E61ED8">
            <w:pPr>
              <w:jc w:val="both"/>
              <w:rPr>
                <w:b/>
                <w:sz w:val="20"/>
                <w:szCs w:val="20"/>
              </w:rPr>
            </w:pPr>
            <w:r>
              <w:rPr>
                <w:b/>
                <w:sz w:val="20"/>
                <w:szCs w:val="20"/>
              </w:rPr>
              <w:t>9. Il faut s’accrocher à sa solution et la défendre jusqu’au bout pour ne pas se faire avoir …</w:t>
            </w:r>
          </w:p>
        </w:tc>
        <w:tc>
          <w:tcPr>
            <w:tcW w:w="3069" w:type="dxa"/>
          </w:tcPr>
          <w:p w14:paraId="4EF5CC98" w14:textId="77777777" w:rsidR="007C2E12" w:rsidRDefault="007C2E12" w:rsidP="002203DB">
            <w:pPr>
              <w:jc w:val="center"/>
              <w:rPr>
                <w:b/>
              </w:rPr>
            </w:pPr>
          </w:p>
          <w:p w14:paraId="46B6BF88" w14:textId="77777777" w:rsidR="007C2E12" w:rsidRPr="007C2E12" w:rsidRDefault="007C2E12" w:rsidP="007C2E12">
            <w:pPr>
              <w:jc w:val="both"/>
              <w:rPr>
                <w:sz w:val="20"/>
                <w:szCs w:val="20"/>
              </w:rPr>
            </w:pPr>
            <w:r>
              <w:rPr>
                <w:sz w:val="20"/>
                <w:szCs w:val="20"/>
              </w:rPr>
              <w:t>La solution au problème commun ne peut être que coopérative et construite à partir des besoins de l’un et de l’autre… Négocier permet d’aboutir à un compromis.</w:t>
            </w:r>
          </w:p>
        </w:tc>
        <w:tc>
          <w:tcPr>
            <w:tcW w:w="3069" w:type="dxa"/>
          </w:tcPr>
          <w:p w14:paraId="6BDE95DA" w14:textId="77777777" w:rsidR="007C2E12" w:rsidRDefault="007C2E12" w:rsidP="002203DB">
            <w:pPr>
              <w:jc w:val="center"/>
              <w:rPr>
                <w:b/>
              </w:rPr>
            </w:pPr>
          </w:p>
        </w:tc>
      </w:tr>
      <w:tr w:rsidR="008E7D69" w14:paraId="42848A0C" w14:textId="77777777" w:rsidTr="002203DB">
        <w:tc>
          <w:tcPr>
            <w:tcW w:w="3068" w:type="dxa"/>
          </w:tcPr>
          <w:p w14:paraId="04367A40" w14:textId="77777777" w:rsidR="008E7D69" w:rsidRDefault="008E7D69" w:rsidP="00E61ED8">
            <w:pPr>
              <w:jc w:val="both"/>
              <w:rPr>
                <w:b/>
                <w:sz w:val="20"/>
                <w:szCs w:val="20"/>
              </w:rPr>
            </w:pPr>
          </w:p>
        </w:tc>
        <w:tc>
          <w:tcPr>
            <w:tcW w:w="3069" w:type="dxa"/>
          </w:tcPr>
          <w:p w14:paraId="38FC8F9D" w14:textId="77777777" w:rsidR="008E7D69" w:rsidRDefault="008E7D69" w:rsidP="002203DB">
            <w:pPr>
              <w:jc w:val="center"/>
              <w:rPr>
                <w:b/>
              </w:rPr>
            </w:pPr>
          </w:p>
        </w:tc>
        <w:tc>
          <w:tcPr>
            <w:tcW w:w="3069" w:type="dxa"/>
          </w:tcPr>
          <w:p w14:paraId="4C1E53E0" w14:textId="77777777" w:rsidR="008E7D69" w:rsidRDefault="008E7D69" w:rsidP="002203DB">
            <w:pPr>
              <w:jc w:val="center"/>
              <w:rPr>
                <w:b/>
              </w:rPr>
            </w:pPr>
          </w:p>
        </w:tc>
      </w:tr>
      <w:tr w:rsidR="007C2E12" w14:paraId="5D121867" w14:textId="77777777" w:rsidTr="002203DB">
        <w:tc>
          <w:tcPr>
            <w:tcW w:w="3068" w:type="dxa"/>
          </w:tcPr>
          <w:p w14:paraId="6FA5FBBB" w14:textId="77777777" w:rsidR="007C2E12" w:rsidRDefault="007C2E12" w:rsidP="00E61ED8">
            <w:pPr>
              <w:jc w:val="both"/>
              <w:rPr>
                <w:b/>
                <w:sz w:val="20"/>
                <w:szCs w:val="20"/>
              </w:rPr>
            </w:pPr>
          </w:p>
          <w:p w14:paraId="4DB733DD" w14:textId="77777777" w:rsidR="007C2E12" w:rsidRDefault="007C2E12" w:rsidP="00E61ED8">
            <w:pPr>
              <w:jc w:val="both"/>
              <w:rPr>
                <w:b/>
                <w:sz w:val="20"/>
                <w:szCs w:val="20"/>
              </w:rPr>
            </w:pPr>
            <w:r>
              <w:rPr>
                <w:b/>
                <w:sz w:val="20"/>
                <w:szCs w:val="20"/>
              </w:rPr>
              <w:t xml:space="preserve">10. Le dialogue et la bonne volonté </w:t>
            </w:r>
            <w:r w:rsidR="007030D7">
              <w:rPr>
                <w:b/>
                <w:sz w:val="20"/>
                <w:szCs w:val="20"/>
              </w:rPr>
              <w:t>suffisent à régler les conflits …</w:t>
            </w:r>
          </w:p>
        </w:tc>
        <w:tc>
          <w:tcPr>
            <w:tcW w:w="3069" w:type="dxa"/>
          </w:tcPr>
          <w:p w14:paraId="084D73BD" w14:textId="77777777" w:rsidR="007C2E12" w:rsidRDefault="007C2E12" w:rsidP="002203DB">
            <w:pPr>
              <w:jc w:val="center"/>
              <w:rPr>
                <w:b/>
              </w:rPr>
            </w:pPr>
          </w:p>
          <w:p w14:paraId="1E5DD3F5" w14:textId="77777777" w:rsidR="007030D7" w:rsidRPr="007030D7" w:rsidRDefault="008936F9" w:rsidP="007030D7">
            <w:pPr>
              <w:jc w:val="both"/>
              <w:rPr>
                <w:sz w:val="20"/>
                <w:szCs w:val="20"/>
              </w:rPr>
            </w:pPr>
            <w:r>
              <w:rPr>
                <w:sz w:val="20"/>
                <w:szCs w:val="20"/>
              </w:rPr>
              <w:t>Une action vigoureuse et ferme</w:t>
            </w:r>
            <w:r w:rsidR="007030D7">
              <w:rPr>
                <w:sz w:val="20"/>
                <w:szCs w:val="20"/>
              </w:rPr>
              <w:t xml:space="preserve"> est parfois nécessaire pour rappeler le cadre et la loi et pour exercer un rapport de forces capable de contraindre l’une des parties à la négociation …</w:t>
            </w:r>
          </w:p>
        </w:tc>
        <w:tc>
          <w:tcPr>
            <w:tcW w:w="3069" w:type="dxa"/>
          </w:tcPr>
          <w:p w14:paraId="10991D9F" w14:textId="77777777" w:rsidR="007C2E12" w:rsidRDefault="007C2E12" w:rsidP="002203DB">
            <w:pPr>
              <w:jc w:val="center"/>
              <w:rPr>
                <w:b/>
              </w:rPr>
            </w:pPr>
          </w:p>
        </w:tc>
      </w:tr>
      <w:tr w:rsidR="007C2E12" w14:paraId="147939C7" w14:textId="77777777" w:rsidTr="002203DB">
        <w:tc>
          <w:tcPr>
            <w:tcW w:w="3068" w:type="dxa"/>
          </w:tcPr>
          <w:p w14:paraId="1A3F17BD" w14:textId="77777777" w:rsidR="007C2E12" w:rsidRDefault="007C2E12" w:rsidP="00E61ED8">
            <w:pPr>
              <w:jc w:val="both"/>
              <w:rPr>
                <w:b/>
                <w:sz w:val="20"/>
                <w:szCs w:val="20"/>
              </w:rPr>
            </w:pPr>
          </w:p>
          <w:p w14:paraId="017E6BDB" w14:textId="77777777" w:rsidR="007030D7" w:rsidRDefault="007030D7" w:rsidP="00E61ED8">
            <w:pPr>
              <w:jc w:val="both"/>
              <w:rPr>
                <w:b/>
                <w:sz w:val="20"/>
                <w:szCs w:val="20"/>
              </w:rPr>
            </w:pPr>
          </w:p>
          <w:p w14:paraId="69FC5AE4" w14:textId="77777777" w:rsidR="007030D7" w:rsidRDefault="007030D7" w:rsidP="00E61ED8">
            <w:pPr>
              <w:jc w:val="both"/>
              <w:rPr>
                <w:b/>
                <w:sz w:val="20"/>
                <w:szCs w:val="20"/>
              </w:rPr>
            </w:pPr>
          </w:p>
          <w:p w14:paraId="1137CEB9" w14:textId="77777777" w:rsidR="007030D7" w:rsidRDefault="007030D7" w:rsidP="00E61ED8">
            <w:pPr>
              <w:jc w:val="both"/>
              <w:rPr>
                <w:b/>
                <w:sz w:val="20"/>
                <w:szCs w:val="20"/>
              </w:rPr>
            </w:pPr>
          </w:p>
          <w:p w14:paraId="250251BF" w14:textId="77777777" w:rsidR="007030D7" w:rsidRDefault="007030D7" w:rsidP="00E61ED8">
            <w:pPr>
              <w:jc w:val="both"/>
              <w:rPr>
                <w:b/>
                <w:sz w:val="20"/>
                <w:szCs w:val="20"/>
              </w:rPr>
            </w:pPr>
          </w:p>
        </w:tc>
        <w:tc>
          <w:tcPr>
            <w:tcW w:w="3069" w:type="dxa"/>
          </w:tcPr>
          <w:p w14:paraId="6506CB40" w14:textId="77777777" w:rsidR="007C2E12" w:rsidRDefault="007C2E12" w:rsidP="002203DB">
            <w:pPr>
              <w:jc w:val="center"/>
              <w:rPr>
                <w:b/>
              </w:rPr>
            </w:pPr>
          </w:p>
        </w:tc>
        <w:tc>
          <w:tcPr>
            <w:tcW w:w="3069" w:type="dxa"/>
          </w:tcPr>
          <w:p w14:paraId="50B03F4C" w14:textId="77777777" w:rsidR="007C2E12" w:rsidRDefault="007C2E12" w:rsidP="002203DB">
            <w:pPr>
              <w:jc w:val="center"/>
              <w:rPr>
                <w:b/>
              </w:rPr>
            </w:pPr>
          </w:p>
        </w:tc>
      </w:tr>
      <w:tr w:rsidR="007030D7" w14:paraId="613B9C6A" w14:textId="77777777" w:rsidTr="002203DB">
        <w:tc>
          <w:tcPr>
            <w:tcW w:w="3068" w:type="dxa"/>
          </w:tcPr>
          <w:p w14:paraId="09AA41BE" w14:textId="77777777" w:rsidR="007030D7" w:rsidRDefault="007030D7" w:rsidP="00E61ED8">
            <w:pPr>
              <w:jc w:val="both"/>
              <w:rPr>
                <w:b/>
                <w:sz w:val="20"/>
                <w:szCs w:val="20"/>
              </w:rPr>
            </w:pPr>
          </w:p>
          <w:p w14:paraId="63A8BD36" w14:textId="77777777" w:rsidR="007030D7" w:rsidRDefault="007030D7" w:rsidP="00E61ED8">
            <w:pPr>
              <w:jc w:val="both"/>
              <w:rPr>
                <w:b/>
                <w:sz w:val="20"/>
                <w:szCs w:val="20"/>
              </w:rPr>
            </w:pPr>
          </w:p>
          <w:p w14:paraId="5B6F9A61" w14:textId="77777777" w:rsidR="007030D7" w:rsidRDefault="007030D7" w:rsidP="00E61ED8">
            <w:pPr>
              <w:jc w:val="both"/>
              <w:rPr>
                <w:b/>
                <w:sz w:val="20"/>
                <w:szCs w:val="20"/>
              </w:rPr>
            </w:pPr>
          </w:p>
          <w:p w14:paraId="63826C4E" w14:textId="77777777" w:rsidR="007030D7" w:rsidRDefault="007030D7" w:rsidP="00E61ED8">
            <w:pPr>
              <w:jc w:val="both"/>
              <w:rPr>
                <w:b/>
                <w:sz w:val="20"/>
                <w:szCs w:val="20"/>
              </w:rPr>
            </w:pPr>
          </w:p>
          <w:p w14:paraId="1D81C9D9" w14:textId="77777777" w:rsidR="007030D7" w:rsidRDefault="007030D7" w:rsidP="00E61ED8">
            <w:pPr>
              <w:jc w:val="both"/>
              <w:rPr>
                <w:b/>
                <w:sz w:val="20"/>
                <w:szCs w:val="20"/>
              </w:rPr>
            </w:pPr>
          </w:p>
        </w:tc>
        <w:tc>
          <w:tcPr>
            <w:tcW w:w="3069" w:type="dxa"/>
          </w:tcPr>
          <w:p w14:paraId="172957AF" w14:textId="77777777" w:rsidR="007030D7" w:rsidRDefault="007030D7" w:rsidP="002203DB">
            <w:pPr>
              <w:jc w:val="center"/>
              <w:rPr>
                <w:b/>
              </w:rPr>
            </w:pPr>
          </w:p>
        </w:tc>
        <w:tc>
          <w:tcPr>
            <w:tcW w:w="3069" w:type="dxa"/>
          </w:tcPr>
          <w:p w14:paraId="2815A3DA" w14:textId="77777777" w:rsidR="007030D7" w:rsidRDefault="007030D7" w:rsidP="002203DB">
            <w:pPr>
              <w:jc w:val="center"/>
              <w:rPr>
                <w:b/>
              </w:rPr>
            </w:pPr>
          </w:p>
        </w:tc>
      </w:tr>
      <w:tr w:rsidR="007030D7" w14:paraId="6E0AD330" w14:textId="77777777" w:rsidTr="002203DB">
        <w:tc>
          <w:tcPr>
            <w:tcW w:w="3068" w:type="dxa"/>
          </w:tcPr>
          <w:p w14:paraId="46EC6D84" w14:textId="77777777" w:rsidR="007030D7" w:rsidRDefault="007030D7" w:rsidP="00E61ED8">
            <w:pPr>
              <w:jc w:val="both"/>
              <w:rPr>
                <w:b/>
                <w:sz w:val="20"/>
                <w:szCs w:val="20"/>
              </w:rPr>
            </w:pPr>
          </w:p>
          <w:p w14:paraId="77324714" w14:textId="77777777" w:rsidR="007030D7" w:rsidRDefault="007030D7" w:rsidP="00E61ED8">
            <w:pPr>
              <w:jc w:val="both"/>
              <w:rPr>
                <w:b/>
                <w:sz w:val="20"/>
                <w:szCs w:val="20"/>
              </w:rPr>
            </w:pPr>
          </w:p>
          <w:p w14:paraId="5EDDBA35" w14:textId="77777777" w:rsidR="007030D7" w:rsidRDefault="007030D7" w:rsidP="00E61ED8">
            <w:pPr>
              <w:jc w:val="both"/>
              <w:rPr>
                <w:b/>
                <w:sz w:val="20"/>
                <w:szCs w:val="20"/>
              </w:rPr>
            </w:pPr>
          </w:p>
          <w:p w14:paraId="7B3D6B7A" w14:textId="77777777" w:rsidR="007030D7" w:rsidRDefault="007030D7" w:rsidP="00E61ED8">
            <w:pPr>
              <w:jc w:val="both"/>
              <w:rPr>
                <w:b/>
                <w:sz w:val="20"/>
                <w:szCs w:val="20"/>
              </w:rPr>
            </w:pPr>
          </w:p>
        </w:tc>
        <w:tc>
          <w:tcPr>
            <w:tcW w:w="3069" w:type="dxa"/>
          </w:tcPr>
          <w:p w14:paraId="7E511A8E" w14:textId="77777777" w:rsidR="007030D7" w:rsidRDefault="007030D7" w:rsidP="002203DB">
            <w:pPr>
              <w:jc w:val="center"/>
              <w:rPr>
                <w:b/>
              </w:rPr>
            </w:pPr>
          </w:p>
        </w:tc>
        <w:tc>
          <w:tcPr>
            <w:tcW w:w="3069" w:type="dxa"/>
          </w:tcPr>
          <w:p w14:paraId="0874C7E1" w14:textId="77777777" w:rsidR="007030D7" w:rsidRDefault="007030D7" w:rsidP="002203DB">
            <w:pPr>
              <w:jc w:val="center"/>
              <w:rPr>
                <w:b/>
              </w:rPr>
            </w:pPr>
          </w:p>
          <w:p w14:paraId="0324B3D2" w14:textId="77777777" w:rsidR="007030D7" w:rsidRDefault="007030D7" w:rsidP="002203DB">
            <w:pPr>
              <w:jc w:val="center"/>
              <w:rPr>
                <w:b/>
              </w:rPr>
            </w:pPr>
          </w:p>
          <w:p w14:paraId="321331CB" w14:textId="77777777" w:rsidR="007030D7" w:rsidRDefault="007030D7" w:rsidP="002203DB">
            <w:pPr>
              <w:jc w:val="center"/>
              <w:rPr>
                <w:b/>
              </w:rPr>
            </w:pPr>
          </w:p>
          <w:p w14:paraId="2569FC8F" w14:textId="77777777" w:rsidR="007030D7" w:rsidRDefault="007030D7" w:rsidP="002203DB">
            <w:pPr>
              <w:jc w:val="center"/>
              <w:rPr>
                <w:b/>
              </w:rPr>
            </w:pPr>
          </w:p>
        </w:tc>
      </w:tr>
      <w:tr w:rsidR="007030D7" w14:paraId="1008B88B" w14:textId="77777777" w:rsidTr="002203DB">
        <w:tc>
          <w:tcPr>
            <w:tcW w:w="3068" w:type="dxa"/>
          </w:tcPr>
          <w:p w14:paraId="3054BF17" w14:textId="77777777" w:rsidR="007030D7" w:rsidRDefault="007030D7" w:rsidP="00E61ED8">
            <w:pPr>
              <w:jc w:val="both"/>
              <w:rPr>
                <w:b/>
                <w:sz w:val="20"/>
                <w:szCs w:val="20"/>
              </w:rPr>
            </w:pPr>
          </w:p>
        </w:tc>
        <w:tc>
          <w:tcPr>
            <w:tcW w:w="3069" w:type="dxa"/>
          </w:tcPr>
          <w:p w14:paraId="3E33A980" w14:textId="77777777" w:rsidR="007030D7" w:rsidRDefault="007030D7" w:rsidP="002203DB">
            <w:pPr>
              <w:jc w:val="center"/>
              <w:rPr>
                <w:b/>
              </w:rPr>
            </w:pPr>
          </w:p>
        </w:tc>
        <w:tc>
          <w:tcPr>
            <w:tcW w:w="3069" w:type="dxa"/>
          </w:tcPr>
          <w:p w14:paraId="5EFA6CAA" w14:textId="77777777" w:rsidR="007030D7" w:rsidRDefault="007030D7" w:rsidP="002203DB">
            <w:pPr>
              <w:jc w:val="center"/>
              <w:rPr>
                <w:b/>
              </w:rPr>
            </w:pPr>
          </w:p>
          <w:p w14:paraId="48279571" w14:textId="77777777" w:rsidR="007030D7" w:rsidRDefault="007030D7" w:rsidP="002203DB">
            <w:pPr>
              <w:jc w:val="center"/>
              <w:rPr>
                <w:b/>
              </w:rPr>
            </w:pPr>
          </w:p>
          <w:p w14:paraId="319CE82B" w14:textId="77777777" w:rsidR="007030D7" w:rsidRDefault="007030D7" w:rsidP="002203DB">
            <w:pPr>
              <w:jc w:val="center"/>
              <w:rPr>
                <w:b/>
              </w:rPr>
            </w:pPr>
          </w:p>
          <w:p w14:paraId="6B838479" w14:textId="77777777" w:rsidR="007030D7" w:rsidRDefault="007030D7" w:rsidP="002203DB">
            <w:pPr>
              <w:jc w:val="center"/>
              <w:rPr>
                <w:b/>
              </w:rPr>
            </w:pPr>
          </w:p>
          <w:p w14:paraId="2F7E0168" w14:textId="77777777" w:rsidR="007030D7" w:rsidRDefault="007030D7" w:rsidP="002203DB">
            <w:pPr>
              <w:jc w:val="center"/>
              <w:rPr>
                <w:b/>
              </w:rPr>
            </w:pPr>
          </w:p>
        </w:tc>
      </w:tr>
    </w:tbl>
    <w:p w14:paraId="399C6418" w14:textId="77777777" w:rsidR="002203DB" w:rsidRPr="002203DB" w:rsidRDefault="002203DB" w:rsidP="002203DB">
      <w:pPr>
        <w:jc w:val="center"/>
        <w:rPr>
          <w:b/>
        </w:rPr>
      </w:pPr>
    </w:p>
    <w:sectPr w:rsidR="002203DB" w:rsidRPr="002203DB" w:rsidSect="00AA41B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0A62" w14:textId="77777777" w:rsidR="008936F9" w:rsidRDefault="008936F9" w:rsidP="007030D7">
      <w:r>
        <w:separator/>
      </w:r>
    </w:p>
  </w:endnote>
  <w:endnote w:type="continuationSeparator" w:id="0">
    <w:p w14:paraId="53400A9A" w14:textId="77777777" w:rsidR="008936F9" w:rsidRDefault="008936F9" w:rsidP="0070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0F767" w14:textId="77777777" w:rsidR="008936F9" w:rsidRDefault="008936F9" w:rsidP="008936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C0224D" w14:textId="77777777" w:rsidR="008936F9" w:rsidRDefault="008936F9" w:rsidP="007030D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67CDA" w14:textId="77777777" w:rsidR="008936F9" w:rsidRDefault="008936F9" w:rsidP="008936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7D69">
      <w:rPr>
        <w:rStyle w:val="Numrodepage"/>
        <w:noProof/>
      </w:rPr>
      <w:t>1</w:t>
    </w:r>
    <w:r>
      <w:rPr>
        <w:rStyle w:val="Numrodepage"/>
      </w:rPr>
      <w:fldChar w:fldCharType="end"/>
    </w:r>
  </w:p>
  <w:p w14:paraId="41308233" w14:textId="77777777" w:rsidR="008936F9" w:rsidRPr="007030D7" w:rsidRDefault="008936F9" w:rsidP="007030D7">
    <w:pPr>
      <w:pStyle w:val="Pieddepage"/>
      <w:ind w:right="360"/>
      <w:jc w:val="center"/>
      <w:rPr>
        <w:b/>
        <w:sz w:val="20"/>
        <w:szCs w:val="20"/>
      </w:rPr>
    </w:pPr>
    <w:r w:rsidRPr="007030D7">
      <w:rPr>
        <w:b/>
        <w:sz w:val="20"/>
        <w:szCs w:val="20"/>
      </w:rPr>
      <w:t>Monique Lafont Formation Conseil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8BE04" w14:textId="77777777" w:rsidR="008936F9" w:rsidRDefault="008936F9" w:rsidP="007030D7">
      <w:r>
        <w:separator/>
      </w:r>
    </w:p>
  </w:footnote>
  <w:footnote w:type="continuationSeparator" w:id="0">
    <w:p w14:paraId="1CD5DE9E" w14:textId="77777777" w:rsidR="008936F9" w:rsidRDefault="008936F9" w:rsidP="00703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DB"/>
    <w:rsid w:val="00156678"/>
    <w:rsid w:val="002203DB"/>
    <w:rsid w:val="00426B10"/>
    <w:rsid w:val="007030D7"/>
    <w:rsid w:val="007C2E12"/>
    <w:rsid w:val="008936F9"/>
    <w:rsid w:val="008E7D69"/>
    <w:rsid w:val="00AA41B0"/>
    <w:rsid w:val="00AB7AAC"/>
    <w:rsid w:val="00D616CE"/>
    <w:rsid w:val="00E61E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91A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2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7030D7"/>
    <w:pPr>
      <w:tabs>
        <w:tab w:val="center" w:pos="4536"/>
        <w:tab w:val="right" w:pos="9072"/>
      </w:tabs>
    </w:pPr>
  </w:style>
  <w:style w:type="character" w:customStyle="1" w:styleId="PieddepageCar">
    <w:name w:val="Pied de page Car"/>
    <w:basedOn w:val="Policepardfaut"/>
    <w:link w:val="Pieddepage"/>
    <w:uiPriority w:val="99"/>
    <w:rsid w:val="007030D7"/>
  </w:style>
  <w:style w:type="character" w:styleId="Numrodepage">
    <w:name w:val="page number"/>
    <w:basedOn w:val="Policepardfaut"/>
    <w:uiPriority w:val="99"/>
    <w:semiHidden/>
    <w:unhideWhenUsed/>
    <w:rsid w:val="007030D7"/>
  </w:style>
  <w:style w:type="paragraph" w:styleId="En-tte">
    <w:name w:val="header"/>
    <w:basedOn w:val="Normal"/>
    <w:link w:val="En-tteCar"/>
    <w:uiPriority w:val="99"/>
    <w:unhideWhenUsed/>
    <w:rsid w:val="007030D7"/>
    <w:pPr>
      <w:tabs>
        <w:tab w:val="center" w:pos="4536"/>
        <w:tab w:val="right" w:pos="9072"/>
      </w:tabs>
    </w:pPr>
  </w:style>
  <w:style w:type="character" w:customStyle="1" w:styleId="En-tteCar">
    <w:name w:val="En-tête Car"/>
    <w:basedOn w:val="Policepardfaut"/>
    <w:link w:val="En-tte"/>
    <w:uiPriority w:val="99"/>
    <w:rsid w:val="007030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2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7030D7"/>
    <w:pPr>
      <w:tabs>
        <w:tab w:val="center" w:pos="4536"/>
        <w:tab w:val="right" w:pos="9072"/>
      </w:tabs>
    </w:pPr>
  </w:style>
  <w:style w:type="character" w:customStyle="1" w:styleId="PieddepageCar">
    <w:name w:val="Pied de page Car"/>
    <w:basedOn w:val="Policepardfaut"/>
    <w:link w:val="Pieddepage"/>
    <w:uiPriority w:val="99"/>
    <w:rsid w:val="007030D7"/>
  </w:style>
  <w:style w:type="character" w:styleId="Numrodepage">
    <w:name w:val="page number"/>
    <w:basedOn w:val="Policepardfaut"/>
    <w:uiPriority w:val="99"/>
    <w:semiHidden/>
    <w:unhideWhenUsed/>
    <w:rsid w:val="007030D7"/>
  </w:style>
  <w:style w:type="paragraph" w:styleId="En-tte">
    <w:name w:val="header"/>
    <w:basedOn w:val="Normal"/>
    <w:link w:val="En-tteCar"/>
    <w:uiPriority w:val="99"/>
    <w:unhideWhenUsed/>
    <w:rsid w:val="007030D7"/>
    <w:pPr>
      <w:tabs>
        <w:tab w:val="center" w:pos="4536"/>
        <w:tab w:val="right" w:pos="9072"/>
      </w:tabs>
    </w:pPr>
  </w:style>
  <w:style w:type="character" w:customStyle="1" w:styleId="En-tteCar">
    <w:name w:val="En-tête Car"/>
    <w:basedOn w:val="Policepardfaut"/>
    <w:link w:val="En-tte"/>
    <w:uiPriority w:val="99"/>
    <w:rsid w:val="0070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429</Words>
  <Characters>2360</Characters>
  <Application>Microsoft Macintosh Word</Application>
  <DocSecurity>0</DocSecurity>
  <Lines>19</Lines>
  <Paragraphs>5</Paragraphs>
  <ScaleCrop>false</ScaleCrop>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Lafont Monique </dc:creator>
  <cp:keywords/>
  <dc:description/>
  <cp:lastModifiedBy>Lafont Monique </cp:lastModifiedBy>
  <cp:revision>3</cp:revision>
  <cp:lastPrinted>2018-01-19T18:04:00Z</cp:lastPrinted>
  <dcterms:created xsi:type="dcterms:W3CDTF">2018-01-19T16:51:00Z</dcterms:created>
  <dcterms:modified xsi:type="dcterms:W3CDTF">2018-01-20T13:14:00Z</dcterms:modified>
</cp:coreProperties>
</file>