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1C689" w14:textId="21306D0F" w:rsidR="0080585C" w:rsidRPr="00DE3A95" w:rsidRDefault="0080585C" w:rsidP="00DE3A95">
      <w:pPr>
        <w:pStyle w:val="Textebrut"/>
        <w:jc w:val="center"/>
        <w:rPr>
          <w:rFonts w:ascii="Times Roman" w:hAnsi="Times Roman" w:cs="Times New Roman"/>
          <w:b/>
          <w:sz w:val="22"/>
          <w:szCs w:val="22"/>
        </w:rPr>
      </w:pPr>
      <w:r w:rsidRPr="00DE3A95">
        <w:rPr>
          <w:rFonts w:ascii="Times Roman" w:hAnsi="Times Roman" w:cs="Times New Roman"/>
          <w:b/>
          <w:sz w:val="22"/>
          <w:szCs w:val="22"/>
        </w:rPr>
        <w:t>Pourquoi recourir à l'analyse réflexive</w:t>
      </w:r>
      <w:r w:rsidR="00482683" w:rsidRPr="00DE3A95">
        <w:rPr>
          <w:rFonts w:ascii="Times Roman" w:hAnsi="Times Roman" w:cs="Times New Roman"/>
          <w:b/>
          <w:sz w:val="22"/>
          <w:szCs w:val="22"/>
        </w:rPr>
        <w:t> </w:t>
      </w:r>
      <w:r w:rsidRPr="00DE3A95">
        <w:rPr>
          <w:rFonts w:ascii="Times Roman" w:hAnsi="Times Roman" w:cs="Times New Roman"/>
          <w:b/>
          <w:sz w:val="22"/>
          <w:szCs w:val="22"/>
        </w:rPr>
        <w:t>?</w:t>
      </w:r>
    </w:p>
    <w:p w14:paraId="59D49271" w14:textId="77777777" w:rsidR="00DE3A95" w:rsidRPr="00DE3A95" w:rsidRDefault="00DE3A95" w:rsidP="00D47A16">
      <w:pPr>
        <w:pStyle w:val="Textebrut"/>
        <w:jc w:val="both"/>
        <w:rPr>
          <w:rFonts w:ascii="Times Roman" w:hAnsi="Times Roman" w:cs="Times New Roman"/>
          <w:b/>
          <w:sz w:val="22"/>
          <w:szCs w:val="22"/>
        </w:rPr>
      </w:pPr>
    </w:p>
    <w:p w14:paraId="2229F6D2" w14:textId="0AAF8FE1"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Les trois principaux objecti</w:t>
      </w:r>
      <w:r w:rsidR="00482683" w:rsidRPr="00DE3A95">
        <w:rPr>
          <w:rFonts w:ascii="Times Roman" w:hAnsi="Times Roman" w:cs="Times New Roman"/>
          <w:sz w:val="22"/>
          <w:szCs w:val="22"/>
        </w:rPr>
        <w:t>fs de la pratique réflexive :</w:t>
      </w:r>
      <w:r w:rsidRPr="00DE3A95">
        <w:rPr>
          <w:rFonts w:ascii="Times Roman" w:hAnsi="Times Roman" w:cs="Times New Roman"/>
          <w:sz w:val="22"/>
          <w:szCs w:val="22"/>
        </w:rPr>
        <w:t xml:space="preserve"> </w:t>
      </w:r>
    </w:p>
    <w:p w14:paraId="63F949E7" w14:textId="688EABB6" w:rsidR="0080585C" w:rsidRPr="00DE3A95" w:rsidRDefault="0080585C" w:rsidP="00715FE3">
      <w:pPr>
        <w:pStyle w:val="Textebrut"/>
        <w:numPr>
          <w:ilvl w:val="0"/>
          <w:numId w:val="27"/>
        </w:numPr>
        <w:rPr>
          <w:rFonts w:ascii="Times Roman" w:hAnsi="Times Roman" w:cs="Times New Roman"/>
          <w:sz w:val="22"/>
          <w:szCs w:val="22"/>
        </w:rPr>
      </w:pPr>
      <w:bookmarkStart w:id="0" w:name="_GoBack"/>
      <w:r w:rsidRPr="00DE3A95">
        <w:rPr>
          <w:rFonts w:ascii="Times Roman" w:hAnsi="Times Roman" w:cs="Times New Roman"/>
          <w:sz w:val="22"/>
          <w:szCs w:val="22"/>
        </w:rPr>
        <w:t xml:space="preserve">la compréhension de sa pratique, c'est-à-dire prendre conscience sur le plan cognitif des intentions poursuivies, des choix réalisés, des modalités et des moyens adoptés et de la portée de ses paroles et de ses gestes dans ses interactions en classe avec les élèves; </w:t>
      </w:r>
    </w:p>
    <w:p w14:paraId="0A5D915F" w14:textId="70E4945A" w:rsidR="0080585C" w:rsidRPr="00DE3A95" w:rsidRDefault="0080585C" w:rsidP="00715FE3">
      <w:pPr>
        <w:pStyle w:val="Textebrut"/>
        <w:numPr>
          <w:ilvl w:val="0"/>
          <w:numId w:val="27"/>
        </w:numPr>
        <w:rPr>
          <w:rFonts w:ascii="Times Roman" w:hAnsi="Times Roman" w:cs="Times New Roman"/>
          <w:sz w:val="22"/>
          <w:szCs w:val="22"/>
        </w:rPr>
      </w:pPr>
      <w:r w:rsidRPr="00DE3A95">
        <w:rPr>
          <w:rFonts w:ascii="Times Roman" w:hAnsi="Times Roman" w:cs="Times New Roman"/>
          <w:sz w:val="22"/>
          <w:szCs w:val="22"/>
        </w:rPr>
        <w:t>le changement de/dans sa pratique, c'est-à-dire la modification durable, consciente, fondée, mûrie et acceptée, de ses pratiques enseignantes sous ses différents aspects dans une perspective de mieux-être professionn</w:t>
      </w:r>
      <w:r w:rsidR="00032E52" w:rsidRPr="00DE3A95">
        <w:rPr>
          <w:rFonts w:ascii="Times Roman" w:hAnsi="Times Roman" w:cs="Times New Roman"/>
          <w:sz w:val="22"/>
          <w:szCs w:val="22"/>
        </w:rPr>
        <w:t>el;</w:t>
      </w:r>
    </w:p>
    <w:p w14:paraId="039BE1D5" w14:textId="0C1C2B9F" w:rsidR="0080585C" w:rsidRPr="00DE3A95" w:rsidRDefault="0080585C" w:rsidP="00715FE3">
      <w:pPr>
        <w:pStyle w:val="Textebrut"/>
        <w:numPr>
          <w:ilvl w:val="0"/>
          <w:numId w:val="27"/>
        </w:numPr>
        <w:rPr>
          <w:rFonts w:ascii="Times Roman" w:hAnsi="Times Roman" w:cs="Times New Roman"/>
          <w:sz w:val="22"/>
          <w:szCs w:val="22"/>
        </w:rPr>
      </w:pPr>
      <w:r w:rsidRPr="00DE3A95">
        <w:rPr>
          <w:rFonts w:ascii="Times Roman" w:hAnsi="Times Roman" w:cs="Times New Roman"/>
          <w:sz w:val="22"/>
          <w:szCs w:val="22"/>
        </w:rPr>
        <w:t xml:space="preserve">le développement des compétences professionnelles, c'est-à-dire des compétences qui donnent une meilleure maîtrise de ses fonctions enseignantes (dont des pratiques d'enseignement), qui donnent de la confiance </w:t>
      </w:r>
      <w:bookmarkEnd w:id="0"/>
      <w:r w:rsidRPr="00DE3A95">
        <w:rPr>
          <w:rFonts w:ascii="Times Roman" w:hAnsi="Times Roman" w:cs="Times New Roman"/>
          <w:sz w:val="22"/>
          <w:szCs w:val="22"/>
        </w:rPr>
        <w:t xml:space="preserve">en soi-même par les capacités à analyser son travail. </w:t>
      </w:r>
    </w:p>
    <w:p w14:paraId="4C4F0E67" w14:textId="77777777" w:rsidR="00032E52" w:rsidRPr="00DE3A95" w:rsidRDefault="00032E52" w:rsidP="00D47A16">
      <w:pPr>
        <w:pStyle w:val="Textebrut"/>
        <w:jc w:val="both"/>
        <w:rPr>
          <w:rFonts w:ascii="Times Roman" w:hAnsi="Times Roman" w:cs="Times New Roman"/>
          <w:sz w:val="22"/>
          <w:szCs w:val="22"/>
        </w:rPr>
      </w:pPr>
    </w:p>
    <w:p w14:paraId="2851F4AE" w14:textId="4B02E985" w:rsidR="0080585C" w:rsidRDefault="0080585C" w:rsidP="00DE3A95">
      <w:pPr>
        <w:pStyle w:val="Textebrut"/>
        <w:jc w:val="center"/>
        <w:rPr>
          <w:rFonts w:ascii="Times Roman" w:hAnsi="Times Roman" w:cs="Times New Roman"/>
          <w:b/>
          <w:sz w:val="22"/>
          <w:szCs w:val="22"/>
        </w:rPr>
      </w:pPr>
      <w:r w:rsidRPr="00DE3A95">
        <w:rPr>
          <w:rFonts w:ascii="Times Roman" w:hAnsi="Times Roman" w:cs="Times New Roman"/>
          <w:b/>
          <w:sz w:val="22"/>
          <w:szCs w:val="22"/>
        </w:rPr>
        <w:t>Apports de l'analyse réflexive</w:t>
      </w:r>
    </w:p>
    <w:p w14:paraId="49C55F71" w14:textId="77777777" w:rsidR="00DE3A95" w:rsidRPr="00DE3A95" w:rsidRDefault="00DE3A95" w:rsidP="00DE3A95">
      <w:pPr>
        <w:pStyle w:val="Textebrut"/>
        <w:jc w:val="center"/>
        <w:rPr>
          <w:rFonts w:ascii="Times Roman" w:hAnsi="Times Roman" w:cs="Times New Roman"/>
          <w:b/>
          <w:sz w:val="22"/>
          <w:szCs w:val="22"/>
        </w:rPr>
      </w:pPr>
    </w:p>
    <w:p w14:paraId="104A34F7" w14:textId="33EB60DF"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Les deux principaux objectifs peuvent se décliner de diverses façons: </w:t>
      </w:r>
    </w:p>
    <w:p w14:paraId="3FB8069A" w14:textId="05738FD5"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Développer ses compétences professionnelles</w:t>
      </w:r>
      <w:r w:rsidR="00DE3A95">
        <w:rPr>
          <w:rFonts w:ascii="Times Roman" w:hAnsi="Times Roman" w:cs="Times New Roman"/>
          <w:sz w:val="22"/>
          <w:szCs w:val="22"/>
        </w:rPr>
        <w:t> ;</w:t>
      </w:r>
    </w:p>
    <w:p w14:paraId="2B441EBB" w14:textId="2955EAF1"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Assurer une meilleure compréhension des réalités en liens avec la relation enseignement-apprentissage</w:t>
      </w:r>
      <w:r w:rsidR="00DE3A95">
        <w:rPr>
          <w:rFonts w:ascii="Times Roman" w:hAnsi="Times Roman" w:cs="Times New Roman"/>
          <w:sz w:val="22"/>
          <w:szCs w:val="22"/>
        </w:rPr>
        <w:t> ;</w:t>
      </w:r>
    </w:p>
    <w:p w14:paraId="2C1B8CFF" w14:textId="395456DD"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Mettre en question les principes et les valeurs qui sous-tendent ses pratiques (intentions, modalités, ressources, etc.) Faire face à la complexité croissante de la tâche professionnelle</w:t>
      </w:r>
      <w:r w:rsidR="00DE3A95">
        <w:rPr>
          <w:rFonts w:ascii="Times Roman" w:hAnsi="Times Roman" w:cs="Times New Roman"/>
          <w:sz w:val="22"/>
          <w:szCs w:val="22"/>
        </w:rPr>
        <w:t> ;</w:t>
      </w:r>
    </w:p>
    <w:p w14:paraId="4900FBB5" w14:textId="7436A784"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Mieux maîtriser les différentes dimensions de la pratique enseignante</w:t>
      </w:r>
      <w:r w:rsidR="00DE3A95">
        <w:rPr>
          <w:rFonts w:ascii="Times Roman" w:hAnsi="Times Roman" w:cs="Times New Roman"/>
          <w:sz w:val="22"/>
          <w:szCs w:val="22"/>
        </w:rPr>
        <w:t> ;</w:t>
      </w:r>
    </w:p>
    <w:p w14:paraId="78A208AF" w14:textId="7911C294"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Mieux dégager ou mieux prévoir les effets de sa pratique</w:t>
      </w:r>
      <w:r w:rsidR="00DE3A95">
        <w:rPr>
          <w:rFonts w:ascii="Times Roman" w:hAnsi="Times Roman" w:cs="Times New Roman"/>
          <w:sz w:val="22"/>
          <w:szCs w:val="22"/>
        </w:rPr>
        <w:t> ;</w:t>
      </w:r>
    </w:p>
    <w:p w14:paraId="1A905A93" w14:textId="56ACB291"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Mieux cerner les processus d'apprentissage mis en œuvre par les élèves</w:t>
      </w:r>
      <w:r w:rsidR="00DE3A95">
        <w:rPr>
          <w:rFonts w:ascii="Times Roman" w:hAnsi="Times Roman" w:cs="Times New Roman"/>
          <w:sz w:val="22"/>
          <w:szCs w:val="22"/>
        </w:rPr>
        <w:t> ;</w:t>
      </w:r>
    </w:p>
    <w:p w14:paraId="5F959721" w14:textId="02185EAC" w:rsidR="0080585C" w:rsidRPr="00DE3A95" w:rsidRDefault="0080585C" w:rsidP="00D47A16">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Mieux comprendre la spécificité singulière de chaque élève pour adapter ses actions Évaluer ses actions et en dégager des conséquences pour ses pratiques futures</w:t>
      </w:r>
      <w:r w:rsidR="00DE3A95">
        <w:rPr>
          <w:rFonts w:ascii="Times Roman" w:hAnsi="Times Roman" w:cs="Times New Roman"/>
          <w:sz w:val="22"/>
          <w:szCs w:val="22"/>
        </w:rPr>
        <w:t> ;</w:t>
      </w:r>
    </w:p>
    <w:p w14:paraId="3AAE24F2" w14:textId="748C5C50"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Favoriser des pistes de solutions ou des perspectives innovatrices dans son enseignement Donner du sen</w:t>
      </w:r>
      <w:r w:rsidR="00032E52" w:rsidRPr="00DE3A95">
        <w:rPr>
          <w:rFonts w:ascii="Times Roman" w:hAnsi="Times Roman" w:cs="Times New Roman"/>
          <w:sz w:val="22"/>
          <w:szCs w:val="22"/>
        </w:rPr>
        <w:t>s à ses paroles et à ses gestes</w:t>
      </w:r>
      <w:r w:rsidR="00DE3A95">
        <w:rPr>
          <w:rFonts w:ascii="Times Roman" w:hAnsi="Times Roman" w:cs="Times New Roman"/>
          <w:sz w:val="22"/>
          <w:szCs w:val="22"/>
        </w:rPr>
        <w:t> ;</w:t>
      </w:r>
    </w:p>
    <w:p w14:paraId="46C87D56" w14:textId="4F6E7CB8"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Se donner les moyens de s'améliorer comme enseignant et comme être humain Favoriser la coopération avec ses collègues</w:t>
      </w:r>
      <w:r w:rsidR="00DE3A95">
        <w:rPr>
          <w:rFonts w:ascii="Times Roman" w:hAnsi="Times Roman" w:cs="Times New Roman"/>
          <w:sz w:val="22"/>
          <w:szCs w:val="22"/>
        </w:rPr>
        <w:t> ;</w:t>
      </w:r>
    </w:p>
    <w:p w14:paraId="7BC39E30" w14:textId="47510838"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Développer son assurance</w:t>
      </w:r>
      <w:r w:rsidR="00DE3A95">
        <w:rPr>
          <w:rFonts w:ascii="Times Roman" w:hAnsi="Times Roman" w:cs="Times New Roman"/>
          <w:sz w:val="22"/>
          <w:szCs w:val="22"/>
        </w:rPr>
        <w:t> ;</w:t>
      </w:r>
    </w:p>
    <w:p w14:paraId="61C7BBCF" w14:textId="63CE5C00" w:rsidR="00482683"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 xml:space="preserve">Avoir du plaisir et de la stimulation à </w:t>
      </w:r>
      <w:r w:rsidR="00482683" w:rsidRPr="00DE3A95">
        <w:rPr>
          <w:rFonts w:ascii="Times Roman" w:hAnsi="Times Roman" w:cs="Times New Roman"/>
          <w:sz w:val="22"/>
          <w:szCs w:val="22"/>
        </w:rPr>
        <w:t>enseigner</w:t>
      </w:r>
      <w:r w:rsidR="00DE3A95">
        <w:rPr>
          <w:rFonts w:ascii="Times Roman" w:hAnsi="Times Roman" w:cs="Times New Roman"/>
          <w:sz w:val="22"/>
          <w:szCs w:val="22"/>
        </w:rPr>
        <w:t> ;</w:t>
      </w:r>
    </w:p>
    <w:p w14:paraId="1A988942" w14:textId="364469A2" w:rsidR="0080585C" w:rsidRPr="00DE3A95" w:rsidRDefault="0080585C" w:rsidP="00482683">
      <w:pPr>
        <w:pStyle w:val="Textebrut"/>
        <w:numPr>
          <w:ilvl w:val="0"/>
          <w:numId w:val="1"/>
        </w:numPr>
        <w:jc w:val="both"/>
        <w:rPr>
          <w:rFonts w:ascii="Times Roman" w:hAnsi="Times Roman" w:cs="Times New Roman"/>
          <w:sz w:val="22"/>
          <w:szCs w:val="22"/>
        </w:rPr>
      </w:pPr>
      <w:r w:rsidRPr="00DE3A95">
        <w:rPr>
          <w:rFonts w:ascii="Times Roman" w:hAnsi="Times Roman" w:cs="Times New Roman"/>
          <w:sz w:val="22"/>
          <w:szCs w:val="22"/>
        </w:rPr>
        <w:t>Assumer ses responsabilités politiques et éthiques</w:t>
      </w:r>
      <w:r w:rsidR="00DE3A95">
        <w:rPr>
          <w:rFonts w:ascii="Times Roman" w:hAnsi="Times Roman" w:cs="Times New Roman"/>
          <w:sz w:val="22"/>
          <w:szCs w:val="22"/>
        </w:rPr>
        <w:t>.</w:t>
      </w:r>
    </w:p>
    <w:p w14:paraId="2D002033" w14:textId="77777777" w:rsidR="00032E52" w:rsidRPr="00DE3A95" w:rsidRDefault="00032E52" w:rsidP="00D47A16">
      <w:pPr>
        <w:pStyle w:val="Textebrut"/>
        <w:jc w:val="both"/>
        <w:rPr>
          <w:rFonts w:ascii="Times Roman" w:hAnsi="Times Roman" w:cs="Times New Roman"/>
          <w:sz w:val="22"/>
          <w:szCs w:val="22"/>
        </w:rPr>
      </w:pPr>
    </w:p>
    <w:p w14:paraId="32D694C4" w14:textId="79954C48" w:rsidR="0080585C" w:rsidRDefault="0080585C" w:rsidP="00DE3A95">
      <w:pPr>
        <w:pStyle w:val="Textebrut"/>
        <w:jc w:val="center"/>
        <w:rPr>
          <w:rFonts w:ascii="Times Roman" w:hAnsi="Times Roman" w:cs="Times New Roman"/>
          <w:b/>
          <w:sz w:val="22"/>
          <w:szCs w:val="22"/>
        </w:rPr>
      </w:pPr>
      <w:r w:rsidRPr="00DE3A95">
        <w:rPr>
          <w:rFonts w:ascii="Times Roman" w:hAnsi="Times Roman" w:cs="Times New Roman"/>
          <w:b/>
          <w:sz w:val="22"/>
          <w:szCs w:val="22"/>
        </w:rPr>
        <w:t>Une définition de l'analyse réflexive</w:t>
      </w:r>
    </w:p>
    <w:p w14:paraId="6F9C5D97" w14:textId="77777777" w:rsidR="00DE3A95" w:rsidRPr="00DE3A95" w:rsidRDefault="00DE3A95" w:rsidP="00DE3A95">
      <w:pPr>
        <w:pStyle w:val="Textebrut"/>
        <w:jc w:val="center"/>
        <w:rPr>
          <w:rFonts w:ascii="Times Roman" w:hAnsi="Times Roman" w:cs="Times New Roman"/>
          <w:b/>
          <w:sz w:val="22"/>
          <w:szCs w:val="22"/>
        </w:rPr>
      </w:pPr>
    </w:p>
    <w:p w14:paraId="6D15E0F2" w14:textId="2F340410" w:rsidR="0080585C" w:rsidRPr="00DE3A95" w:rsidRDefault="00482683"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 Pour Perrenoud, </w:t>
      </w:r>
      <w:r w:rsidR="0080585C" w:rsidRPr="00DE3A95">
        <w:rPr>
          <w:rFonts w:ascii="Times Roman" w:hAnsi="Times Roman" w:cs="Times New Roman"/>
          <w:sz w:val="22"/>
          <w:szCs w:val="22"/>
        </w:rPr>
        <w:t xml:space="preserve">la notion de pratique réflexive renvoie à deux processus mentaux dans le cadre des pratiques d'enseignement qui font appel à des situations et à des actions complexes: </w:t>
      </w:r>
    </w:p>
    <w:p w14:paraId="06A6BA68" w14:textId="0AC225B3"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w:t>
      </w:r>
      <w:r w:rsidR="00DE3A95">
        <w:rPr>
          <w:rFonts w:ascii="Times Roman" w:hAnsi="Times Roman" w:cs="Times New Roman"/>
          <w:sz w:val="22"/>
          <w:szCs w:val="22"/>
        </w:rPr>
        <w:t xml:space="preserve"> </w:t>
      </w:r>
      <w:r w:rsidRPr="00DE3A95">
        <w:rPr>
          <w:rFonts w:ascii="Times Roman" w:hAnsi="Times Roman" w:cs="Times New Roman"/>
          <w:sz w:val="22"/>
          <w:szCs w:val="22"/>
        </w:rPr>
        <w:t>La réflexion dans l'action est rapide, elle guide un processus de "décision", sans recours possible à des avis externes, sans possibili</w:t>
      </w:r>
      <w:r w:rsidR="00DE3A95">
        <w:rPr>
          <w:rFonts w:ascii="Times Roman" w:hAnsi="Times Roman" w:cs="Times New Roman"/>
          <w:sz w:val="22"/>
          <w:szCs w:val="22"/>
        </w:rPr>
        <w:t>té de demander un "temps mort" !</w:t>
      </w:r>
    </w:p>
    <w:p w14:paraId="346BB4F6" w14:textId="5460E52B"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Réfléchir dans l'action, pendant l'actualisation de la pratique, prendre des décisions rapidement, dans l'urgence et l'incertitude des interactions avec les élèves vis-à-vis d'une situation, d'un moyen, d'un problème, d'une activité en cours, d'une</w:t>
      </w:r>
      <w:r w:rsidR="00482683" w:rsidRPr="00DE3A95">
        <w:rPr>
          <w:rFonts w:ascii="Times Roman" w:hAnsi="Times Roman" w:cs="Times New Roman"/>
          <w:sz w:val="22"/>
          <w:szCs w:val="22"/>
        </w:rPr>
        <w:t xml:space="preserve"> intention d'enseignement, etc.</w:t>
      </w:r>
      <w:r w:rsidR="00DE3A95">
        <w:rPr>
          <w:rFonts w:ascii="Times Roman" w:hAnsi="Times Roman" w:cs="Times New Roman"/>
          <w:sz w:val="22"/>
          <w:szCs w:val="22"/>
        </w:rPr>
        <w:t xml:space="preserve"> </w:t>
      </w:r>
      <w:r w:rsidRPr="00DE3A95">
        <w:rPr>
          <w:rFonts w:ascii="Times Roman" w:hAnsi="Times Roman" w:cs="Times New Roman"/>
          <w:sz w:val="22"/>
          <w:szCs w:val="22"/>
        </w:rPr>
        <w:t>relève alors du registre de l'anticipation de l'instant futur (</w:t>
      </w:r>
      <w:r w:rsidRPr="00DE3A95">
        <w:rPr>
          <w:rFonts w:ascii="Times Roman" w:hAnsi="Times Roman" w:cs="Times New Roman"/>
          <w:i/>
          <w:sz w:val="22"/>
          <w:szCs w:val="22"/>
        </w:rPr>
        <w:t xml:space="preserve">que va-t-il se passer si </w:t>
      </w:r>
      <w:proofErr w:type="gramStart"/>
      <w:r w:rsidRPr="00DE3A95">
        <w:rPr>
          <w:rFonts w:ascii="Times Roman" w:hAnsi="Times Roman" w:cs="Times New Roman"/>
          <w:i/>
          <w:sz w:val="22"/>
          <w:szCs w:val="22"/>
        </w:rPr>
        <w:t>...</w:t>
      </w:r>
      <w:r w:rsidRPr="00DE3A95">
        <w:rPr>
          <w:rFonts w:ascii="Times Roman" w:hAnsi="Times Roman" w:cs="Times New Roman"/>
          <w:sz w:val="22"/>
          <w:szCs w:val="22"/>
        </w:rPr>
        <w:t xml:space="preserve"> )</w:t>
      </w:r>
      <w:proofErr w:type="gramEnd"/>
      <w:r w:rsidRPr="00DE3A95">
        <w:rPr>
          <w:rFonts w:ascii="Times Roman" w:hAnsi="Times Roman" w:cs="Times New Roman"/>
          <w:sz w:val="22"/>
          <w:szCs w:val="22"/>
        </w:rPr>
        <w:t xml:space="preserve"> et de la rétroaction sur-le-champ (</w:t>
      </w:r>
      <w:r w:rsidRPr="00DE3A95">
        <w:rPr>
          <w:rFonts w:ascii="Times Roman" w:hAnsi="Times Roman" w:cs="Times New Roman"/>
          <w:i/>
          <w:sz w:val="22"/>
          <w:szCs w:val="22"/>
        </w:rPr>
        <w:t xml:space="preserve">que dois-je faire maintenant que ... </w:t>
      </w:r>
      <w:r w:rsidRPr="00DE3A95">
        <w:rPr>
          <w:rFonts w:ascii="Times Roman" w:hAnsi="Times Roman" w:cs="Times New Roman"/>
          <w:sz w:val="22"/>
          <w:szCs w:val="22"/>
        </w:rPr>
        <w:t xml:space="preserve">). Elle ne peut se réaliser que dans la mesure où l'enseignant a intégré des guides d'action ouverts, souples et diversifiés. Autrement, la réflexion dans l'action se fonde davantage sur l'impulsion du moment, l'expérience devenue routine, le sens commun. </w:t>
      </w:r>
    </w:p>
    <w:p w14:paraId="45AE4CA0" w14:textId="244490FE"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Mais la réflexion dans l'action est le point de départ de la réflexion sur l'action, car celle-ci en émerge. </w:t>
      </w:r>
    </w:p>
    <w:p w14:paraId="09584BB2" w14:textId="3C3AC803"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lastRenderedPageBreak/>
        <w:t>Lors de la réflexion hors du feu de l'action, le professeur réfléchit à ce qui s'est passé, à ce qu'il a fait ou essayé de faire, à ce que son action a donné. Il réfléchit aussi pour savoir comment continuer, reprendre, affronter un pr</w:t>
      </w:r>
      <w:r w:rsidR="00DE3A95">
        <w:rPr>
          <w:rFonts w:ascii="Times Roman" w:hAnsi="Times Roman" w:cs="Times New Roman"/>
          <w:sz w:val="22"/>
          <w:szCs w:val="22"/>
        </w:rPr>
        <w:t>oblème, répondre à une demande»</w:t>
      </w:r>
    </w:p>
    <w:p w14:paraId="22FA9ADA" w14:textId="77777777"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Réfléchir sur l'action est un processus de distanciation critique face à l'action passée ou à venir. La réflexion sur l'action requiert de confronter son agir anticipé ou accompli à un cadre de référence, à une grille d'analyse qui sert d'analyseur de la pratique. Elle permet de questionner et de comprendre l'action, mais aussi d'apprendre et d'intégrer de nouveaux savoirs objectivés qui vont orienter, guider et soutenir de nouvelles manières de faire. La réflexion rétrospective et prospective sur l'action sert ainsi à évaluer l'action, à éclairer les motifs qui l'animaient et à prendre des décisions au regard de nouvelles actions. Elle paraît donc nécessaire pour la réflexion dans l'action car elle sert de référent pour l'action. </w:t>
      </w:r>
    </w:p>
    <w:p w14:paraId="5ACB8BE3" w14:textId="77777777" w:rsidR="0080585C" w:rsidRPr="00DE3A95" w:rsidRDefault="0080585C" w:rsidP="00D47A16">
      <w:pPr>
        <w:pStyle w:val="Textebrut"/>
        <w:jc w:val="both"/>
        <w:rPr>
          <w:rFonts w:ascii="Times Roman" w:hAnsi="Times Roman" w:cs="Times New Roman"/>
          <w:sz w:val="22"/>
          <w:szCs w:val="22"/>
        </w:rPr>
      </w:pPr>
    </w:p>
    <w:p w14:paraId="4B3B8136" w14:textId="77777777" w:rsidR="00032E52" w:rsidRPr="00DE3A95" w:rsidRDefault="00032E52" w:rsidP="00D47A16">
      <w:pPr>
        <w:pStyle w:val="Textebrut"/>
        <w:jc w:val="both"/>
        <w:rPr>
          <w:rFonts w:ascii="Times Roman" w:hAnsi="Times Roman" w:cs="Times New Roman"/>
          <w:sz w:val="22"/>
          <w:szCs w:val="22"/>
        </w:rPr>
      </w:pPr>
    </w:p>
    <w:p w14:paraId="71CEE108" w14:textId="4C730A4B" w:rsidR="0080585C" w:rsidRDefault="0080585C" w:rsidP="00DE3A95">
      <w:pPr>
        <w:pStyle w:val="Textebrut"/>
        <w:jc w:val="center"/>
        <w:rPr>
          <w:rFonts w:ascii="Times Roman" w:hAnsi="Times Roman" w:cs="Times New Roman"/>
          <w:b/>
          <w:sz w:val="22"/>
          <w:szCs w:val="22"/>
        </w:rPr>
      </w:pPr>
      <w:r w:rsidRPr="00DE3A95">
        <w:rPr>
          <w:rFonts w:ascii="Times Roman" w:hAnsi="Times Roman" w:cs="Times New Roman"/>
          <w:b/>
          <w:sz w:val="22"/>
          <w:szCs w:val="22"/>
        </w:rPr>
        <w:t>L'analyse réflexive requiert une grille d'analyse de la pratique</w:t>
      </w:r>
    </w:p>
    <w:p w14:paraId="745EB962" w14:textId="77777777" w:rsidR="00DE3A95" w:rsidRPr="00DE3A95" w:rsidRDefault="00DE3A95" w:rsidP="00DE3A95">
      <w:pPr>
        <w:pStyle w:val="Textebrut"/>
        <w:jc w:val="center"/>
        <w:rPr>
          <w:rFonts w:ascii="Times Roman" w:hAnsi="Times Roman" w:cs="Times New Roman"/>
          <w:b/>
          <w:sz w:val="22"/>
          <w:szCs w:val="22"/>
        </w:rPr>
      </w:pPr>
    </w:p>
    <w:p w14:paraId="29917740" w14:textId="22658C4C"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L'analyse réflexive, ainsi entendue, diffère du sens commun habituellement octroyé à la réflexion parce qu'elle exige le recours à une grille d'analyse. Elle permet de développer des compétences à réfléchir dans le vif de l'action</w:t>
      </w:r>
      <w:r w:rsidR="00DE3A95">
        <w:rPr>
          <w:rFonts w:ascii="Times Roman" w:hAnsi="Times Roman" w:cs="Times New Roman"/>
          <w:sz w:val="22"/>
          <w:szCs w:val="22"/>
        </w:rPr>
        <w:t> :</w:t>
      </w:r>
    </w:p>
    <w:p w14:paraId="1431EC85" w14:textId="2CC3FB07" w:rsidR="0080585C" w:rsidRPr="00DE3A95" w:rsidRDefault="0080585C" w:rsidP="00482683">
      <w:pPr>
        <w:pStyle w:val="Textebrut"/>
        <w:numPr>
          <w:ilvl w:val="0"/>
          <w:numId w:val="4"/>
        </w:numPr>
        <w:jc w:val="both"/>
        <w:rPr>
          <w:rFonts w:ascii="Times Roman" w:hAnsi="Times Roman" w:cs="Times New Roman"/>
          <w:sz w:val="22"/>
          <w:szCs w:val="22"/>
        </w:rPr>
      </w:pPr>
      <w:r w:rsidRPr="00DE3A95">
        <w:rPr>
          <w:rFonts w:ascii="Times Roman" w:hAnsi="Times Roman" w:cs="Times New Roman"/>
          <w:sz w:val="22"/>
          <w:szCs w:val="22"/>
        </w:rPr>
        <w:t>en amont et en aval de l'actualisation des activités en classe</w:t>
      </w:r>
      <w:r w:rsidR="00DE3A95">
        <w:rPr>
          <w:rFonts w:ascii="Times Roman" w:hAnsi="Times Roman" w:cs="Times New Roman"/>
          <w:sz w:val="22"/>
          <w:szCs w:val="22"/>
        </w:rPr>
        <w:t xml:space="preserve"> </w:t>
      </w:r>
      <w:r w:rsidRPr="00DE3A95">
        <w:rPr>
          <w:rFonts w:ascii="Times Roman" w:hAnsi="Times Roman" w:cs="Times New Roman"/>
          <w:sz w:val="22"/>
          <w:szCs w:val="22"/>
        </w:rPr>
        <w:t xml:space="preserve">; </w:t>
      </w:r>
    </w:p>
    <w:p w14:paraId="5A4B5B8B" w14:textId="7EA434E7" w:rsidR="0080585C" w:rsidRPr="00DE3A95" w:rsidRDefault="0080585C" w:rsidP="00482683">
      <w:pPr>
        <w:pStyle w:val="Textebrut"/>
        <w:numPr>
          <w:ilvl w:val="0"/>
          <w:numId w:val="4"/>
        </w:numPr>
        <w:jc w:val="both"/>
        <w:rPr>
          <w:rFonts w:ascii="Times Roman" w:hAnsi="Times Roman" w:cs="Times New Roman"/>
          <w:sz w:val="22"/>
          <w:szCs w:val="22"/>
        </w:rPr>
      </w:pPr>
      <w:r w:rsidRPr="00DE3A95">
        <w:rPr>
          <w:rFonts w:ascii="Times Roman" w:hAnsi="Times Roman" w:cs="Times New Roman"/>
          <w:sz w:val="22"/>
          <w:szCs w:val="22"/>
        </w:rPr>
        <w:t xml:space="preserve">sur le système et les structures de l'action individuelle et collective, c'est-à-dire qu'elle est à la source d'un questionnement sur les fondements (axiologiques, ontologiques, sociologiques, psychologiques, épistémologiques, didactiques, pédagogiques praxéologiques) qui animent nos conceptions éducatives et nos pratiques d'enseignement, sur l'habitus (par ex. les routines, les guides d'action incorporés ou les schèmes d'action) qui guide nos actes professionnels. </w:t>
      </w:r>
    </w:p>
    <w:p w14:paraId="6DD9D262" w14:textId="77777777" w:rsidR="0080585C" w:rsidRPr="00DE3A95" w:rsidRDefault="0080585C" w:rsidP="00D47A16">
      <w:pPr>
        <w:pStyle w:val="Textebrut"/>
        <w:jc w:val="both"/>
        <w:rPr>
          <w:rFonts w:ascii="Times Roman" w:hAnsi="Times Roman" w:cs="Times New Roman"/>
          <w:sz w:val="22"/>
          <w:szCs w:val="22"/>
        </w:rPr>
      </w:pPr>
    </w:p>
    <w:p w14:paraId="67659A47" w14:textId="77777777" w:rsidR="00482683" w:rsidRPr="00DE3A95" w:rsidRDefault="0080585C" w:rsidP="00DE3A95">
      <w:pPr>
        <w:pStyle w:val="Textebrut"/>
        <w:jc w:val="center"/>
        <w:rPr>
          <w:rFonts w:ascii="Times Roman" w:hAnsi="Times Roman" w:cs="Times New Roman"/>
          <w:sz w:val="22"/>
          <w:szCs w:val="22"/>
        </w:rPr>
      </w:pPr>
      <w:r w:rsidRPr="00DE3A95">
        <w:rPr>
          <w:rFonts w:ascii="Times Roman" w:hAnsi="Times Roman" w:cs="Times New Roman"/>
          <w:sz w:val="22"/>
          <w:szCs w:val="22"/>
        </w:rPr>
        <w:t>Recourir à l'analyse réflexive vise à construire</w:t>
      </w:r>
      <w:r w:rsidR="00482683" w:rsidRPr="00DE3A95">
        <w:rPr>
          <w:rFonts w:ascii="Times Roman" w:hAnsi="Times Roman" w:cs="Times New Roman"/>
          <w:sz w:val="22"/>
          <w:szCs w:val="22"/>
        </w:rPr>
        <w:t>,</w:t>
      </w:r>
      <w:r w:rsidRPr="00DE3A95">
        <w:rPr>
          <w:rFonts w:ascii="Times Roman" w:hAnsi="Times Roman" w:cs="Times New Roman"/>
          <w:sz w:val="22"/>
          <w:szCs w:val="22"/>
        </w:rPr>
        <w:t xml:space="preserve"> puis à uti</w:t>
      </w:r>
      <w:r w:rsidR="00482683" w:rsidRPr="00DE3A95">
        <w:rPr>
          <w:rFonts w:ascii="Times Roman" w:hAnsi="Times Roman" w:cs="Times New Roman"/>
          <w:sz w:val="22"/>
          <w:szCs w:val="22"/>
        </w:rPr>
        <w:t>liser des savoirs d'expérience.</w:t>
      </w:r>
    </w:p>
    <w:p w14:paraId="4B8C84E1" w14:textId="07C19F5F"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Développer l'analyse réflexive demande, au-delà de la volonté de la développer et du dialogue</w:t>
      </w:r>
      <w:r w:rsidR="00482683" w:rsidRPr="00DE3A95">
        <w:rPr>
          <w:rFonts w:ascii="Times Roman" w:hAnsi="Times Roman" w:cs="Times New Roman"/>
          <w:sz w:val="22"/>
          <w:szCs w:val="22"/>
        </w:rPr>
        <w:t> </w:t>
      </w:r>
      <w:r w:rsidRPr="00DE3A95">
        <w:rPr>
          <w:rFonts w:ascii="Times Roman" w:hAnsi="Times Roman" w:cs="Times New Roman"/>
          <w:sz w:val="22"/>
          <w:szCs w:val="22"/>
        </w:rPr>
        <w:t xml:space="preserve">: </w:t>
      </w:r>
    </w:p>
    <w:p w14:paraId="6A4C427B" w14:textId="4BD61D96" w:rsidR="0080585C" w:rsidRPr="00DE3A95" w:rsidRDefault="0080585C" w:rsidP="00482683">
      <w:pPr>
        <w:pStyle w:val="Textebrut"/>
        <w:numPr>
          <w:ilvl w:val="0"/>
          <w:numId w:val="5"/>
        </w:numPr>
        <w:jc w:val="both"/>
        <w:rPr>
          <w:rFonts w:ascii="Times Roman" w:hAnsi="Times Roman" w:cs="Times New Roman"/>
          <w:sz w:val="22"/>
          <w:szCs w:val="22"/>
        </w:rPr>
      </w:pPr>
      <w:r w:rsidRPr="00DE3A95">
        <w:rPr>
          <w:rFonts w:ascii="Times Roman" w:hAnsi="Times Roman" w:cs="Times New Roman"/>
          <w:sz w:val="22"/>
          <w:szCs w:val="22"/>
        </w:rPr>
        <w:t xml:space="preserve">des orientations conceptuelles servant de structures d'accueil, ce que sont les divers fondements; </w:t>
      </w:r>
    </w:p>
    <w:p w14:paraId="704FA571" w14:textId="758216F4" w:rsidR="0080585C" w:rsidRPr="00DE3A95" w:rsidRDefault="0080585C" w:rsidP="00482683">
      <w:pPr>
        <w:pStyle w:val="Textebrut"/>
        <w:numPr>
          <w:ilvl w:val="0"/>
          <w:numId w:val="5"/>
        </w:numPr>
        <w:jc w:val="both"/>
        <w:rPr>
          <w:rFonts w:ascii="Times Roman" w:hAnsi="Times Roman" w:cs="Times New Roman"/>
          <w:sz w:val="22"/>
          <w:szCs w:val="22"/>
        </w:rPr>
      </w:pPr>
      <w:r w:rsidRPr="00DE3A95">
        <w:rPr>
          <w:rFonts w:ascii="Times Roman" w:hAnsi="Times Roman" w:cs="Times New Roman"/>
          <w:sz w:val="22"/>
          <w:szCs w:val="22"/>
        </w:rPr>
        <w:t>une ou des grilles d'analyse reposant sur ces fondements</w:t>
      </w:r>
      <w:r w:rsidR="00DE3A95">
        <w:rPr>
          <w:rFonts w:ascii="Times Roman" w:hAnsi="Times Roman" w:cs="Times New Roman"/>
          <w:sz w:val="22"/>
          <w:szCs w:val="22"/>
        </w:rPr>
        <w:t xml:space="preserve"> </w:t>
      </w:r>
      <w:r w:rsidRPr="00DE3A95">
        <w:rPr>
          <w:rFonts w:ascii="Times Roman" w:hAnsi="Times Roman" w:cs="Times New Roman"/>
          <w:sz w:val="22"/>
          <w:szCs w:val="22"/>
        </w:rPr>
        <w:t xml:space="preserve">; </w:t>
      </w:r>
    </w:p>
    <w:p w14:paraId="1D0106BF" w14:textId="754EEA2C" w:rsidR="0080585C" w:rsidRPr="00DE3A95" w:rsidRDefault="0080585C" w:rsidP="00482683">
      <w:pPr>
        <w:pStyle w:val="Textebrut"/>
        <w:numPr>
          <w:ilvl w:val="0"/>
          <w:numId w:val="5"/>
        </w:numPr>
        <w:jc w:val="both"/>
        <w:rPr>
          <w:rFonts w:ascii="Times Roman" w:hAnsi="Times Roman" w:cs="Times New Roman"/>
          <w:sz w:val="22"/>
          <w:szCs w:val="22"/>
        </w:rPr>
      </w:pPr>
      <w:r w:rsidRPr="00DE3A95">
        <w:rPr>
          <w:rFonts w:ascii="Times Roman" w:hAnsi="Times Roman" w:cs="Times New Roman"/>
          <w:sz w:val="22"/>
          <w:szCs w:val="22"/>
        </w:rPr>
        <w:t xml:space="preserve">le recours à des dispositifs (des moyens) favorisant son usage. </w:t>
      </w:r>
    </w:p>
    <w:p w14:paraId="4B6C9C70" w14:textId="77777777" w:rsidR="0080585C" w:rsidRPr="00DE3A95" w:rsidRDefault="0080585C" w:rsidP="00D47A16">
      <w:pPr>
        <w:pStyle w:val="Textebrut"/>
        <w:jc w:val="both"/>
        <w:rPr>
          <w:rFonts w:ascii="Times Roman" w:hAnsi="Times Roman" w:cs="Times New Roman"/>
          <w:sz w:val="22"/>
          <w:szCs w:val="22"/>
        </w:rPr>
      </w:pPr>
    </w:p>
    <w:p w14:paraId="20BA405E" w14:textId="0CC985F9" w:rsidR="0080585C" w:rsidRPr="00DE3A95" w:rsidRDefault="0080585C" w:rsidP="00D47A16">
      <w:pPr>
        <w:pStyle w:val="Textebrut"/>
        <w:jc w:val="both"/>
        <w:rPr>
          <w:rFonts w:ascii="Times Roman" w:hAnsi="Times Roman" w:cs="Times New Roman"/>
          <w:i/>
          <w:sz w:val="22"/>
          <w:szCs w:val="22"/>
        </w:rPr>
      </w:pPr>
      <w:r w:rsidRPr="00DE3A95">
        <w:rPr>
          <w:rFonts w:ascii="Times Roman" w:hAnsi="Times Roman" w:cs="Times New Roman"/>
          <w:sz w:val="22"/>
          <w:szCs w:val="22"/>
        </w:rPr>
        <w:t>À n</w:t>
      </w:r>
      <w:r w:rsidR="00482683" w:rsidRPr="00DE3A95">
        <w:rPr>
          <w:rFonts w:ascii="Times Roman" w:hAnsi="Times Roman" w:cs="Times New Roman"/>
          <w:sz w:val="22"/>
          <w:szCs w:val="22"/>
        </w:rPr>
        <w:t xml:space="preserve">ouveau, citons Perrenoud </w:t>
      </w:r>
      <w:r w:rsidRPr="00DE3A95">
        <w:rPr>
          <w:rFonts w:ascii="Times Roman" w:hAnsi="Times Roman" w:cs="Times New Roman"/>
          <w:sz w:val="22"/>
          <w:szCs w:val="22"/>
        </w:rPr>
        <w:t xml:space="preserve">: </w:t>
      </w:r>
      <w:r w:rsidR="00DE3A95" w:rsidRPr="00DE3A95">
        <w:rPr>
          <w:rFonts w:ascii="Times Roman" w:hAnsi="Times Roman" w:cs="Times New Roman"/>
          <w:i/>
          <w:sz w:val="22"/>
          <w:szCs w:val="22"/>
        </w:rPr>
        <w:t>« </w:t>
      </w:r>
      <w:r w:rsidRPr="00DE3A95">
        <w:rPr>
          <w:rFonts w:ascii="Times Roman" w:hAnsi="Times Roman" w:cs="Times New Roman"/>
          <w:i/>
          <w:sz w:val="22"/>
          <w:szCs w:val="22"/>
        </w:rPr>
        <w:t>L'expérience singulière ne produit d'apprentissage que si elle est conceptualisée, reliée à des savoirs qui la rendent intelligible et l'inscrivent dans une forme ou une autre de régularité</w:t>
      </w:r>
      <w:r w:rsidR="00482683" w:rsidRPr="00DE3A95">
        <w:rPr>
          <w:rFonts w:ascii="Times Roman" w:hAnsi="Times Roman" w:cs="Times New Roman"/>
          <w:i/>
          <w:sz w:val="22"/>
          <w:szCs w:val="22"/>
        </w:rPr>
        <w:t xml:space="preserve">. » </w:t>
      </w:r>
    </w:p>
    <w:p w14:paraId="6D485861" w14:textId="77777777" w:rsidR="00032E52" w:rsidRPr="00DE3A95" w:rsidRDefault="00032E52" w:rsidP="00D47A16">
      <w:pPr>
        <w:pStyle w:val="Textebrut"/>
        <w:jc w:val="both"/>
        <w:rPr>
          <w:rFonts w:ascii="Times Roman" w:hAnsi="Times Roman" w:cs="Times New Roman"/>
          <w:sz w:val="22"/>
          <w:szCs w:val="22"/>
        </w:rPr>
      </w:pPr>
    </w:p>
    <w:p w14:paraId="2A25596E" w14:textId="4E226882" w:rsidR="00DE3A95" w:rsidRPr="00DE3A95" w:rsidRDefault="00DE3A95" w:rsidP="00DE3A95">
      <w:pPr>
        <w:pStyle w:val="Textebrut"/>
        <w:jc w:val="center"/>
        <w:rPr>
          <w:rFonts w:ascii="Times Roman" w:hAnsi="Times Roman" w:cs="Times New Roman"/>
          <w:b/>
          <w:sz w:val="22"/>
          <w:szCs w:val="22"/>
        </w:rPr>
      </w:pPr>
      <w:r w:rsidRPr="00DE3A95">
        <w:rPr>
          <w:rFonts w:ascii="Times Roman" w:hAnsi="Times Roman" w:cs="Times New Roman"/>
          <w:b/>
          <w:sz w:val="22"/>
          <w:szCs w:val="22"/>
        </w:rPr>
        <w:t>Quels fondements ?</w:t>
      </w:r>
    </w:p>
    <w:p w14:paraId="3FA3863D" w14:textId="58E50726"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axiologiques: </w:t>
      </w:r>
    </w:p>
    <w:p w14:paraId="7157DA03" w14:textId="043AC3FD" w:rsidR="00482683" w:rsidRPr="00DE3A95" w:rsidRDefault="00482683" w:rsidP="00482683">
      <w:pPr>
        <w:pStyle w:val="Textebrut"/>
        <w:numPr>
          <w:ilvl w:val="0"/>
          <w:numId w:val="13"/>
        </w:numPr>
        <w:jc w:val="both"/>
        <w:rPr>
          <w:rFonts w:ascii="Times Roman" w:hAnsi="Times Roman" w:cs="Times New Roman"/>
          <w:sz w:val="22"/>
          <w:szCs w:val="22"/>
        </w:rPr>
      </w:pPr>
      <w:r w:rsidRPr="00DE3A95">
        <w:rPr>
          <w:rFonts w:ascii="Times Roman" w:hAnsi="Times Roman" w:cs="Times New Roman"/>
          <w:sz w:val="22"/>
          <w:szCs w:val="22"/>
        </w:rPr>
        <w:t xml:space="preserve">renvoient à la question des finalités (valeurs, règles, normes) de l'enseignement auxquelles nous adhérons et aux intentions d'apprentissage que nous entendons poursuivre. </w:t>
      </w:r>
    </w:p>
    <w:p w14:paraId="2EA7E581" w14:textId="77777777" w:rsidR="00482683"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Fondements ontologiques:</w:t>
      </w:r>
    </w:p>
    <w:p w14:paraId="5ED16789" w14:textId="0A3C775E" w:rsidR="0080585C" w:rsidRPr="00DE3A95" w:rsidRDefault="00482683" w:rsidP="00482683">
      <w:pPr>
        <w:pStyle w:val="Textebrut"/>
        <w:numPr>
          <w:ilvl w:val="0"/>
          <w:numId w:val="13"/>
        </w:numPr>
        <w:jc w:val="both"/>
        <w:rPr>
          <w:rFonts w:ascii="Times Roman" w:hAnsi="Times Roman" w:cs="Times New Roman"/>
          <w:sz w:val="22"/>
          <w:szCs w:val="22"/>
        </w:rPr>
      </w:pPr>
      <w:r w:rsidRPr="00DE3A95">
        <w:rPr>
          <w:rFonts w:ascii="Times Roman" w:hAnsi="Times Roman" w:cs="Times New Roman"/>
          <w:sz w:val="22"/>
          <w:szCs w:val="22"/>
        </w:rPr>
        <w:t xml:space="preserve">renvoient à la conception du développement personnel et de l'identité professionnelle de l'enseignante que nous choisissons, </w:t>
      </w:r>
    </w:p>
    <w:p w14:paraId="51DCAECA" w14:textId="4B8A54BC"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philosophiques: </w:t>
      </w:r>
    </w:p>
    <w:p w14:paraId="52C5211C" w14:textId="6F940902" w:rsidR="00482683" w:rsidRPr="00DE3A95" w:rsidRDefault="00482683" w:rsidP="00482683">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renvoient aux courants de pensée en éducation, plus particulièrement aux conceptions éducatives auxquelles nous adhérons, à la figure d'éducateur et d'éduqué que nous privilégions, ainsi qu'à l'éthique professionnelle qui nous guide dans nos pratiques et nos interactions avec les élèves</w:t>
      </w:r>
    </w:p>
    <w:p w14:paraId="386779DC" w14:textId="14E192D5"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sociologiques: </w:t>
      </w:r>
    </w:p>
    <w:p w14:paraId="6F8DD47E" w14:textId="5B5DD31A" w:rsidR="0080585C" w:rsidRPr="00DE3A95" w:rsidRDefault="00482683" w:rsidP="00D47A16">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 xml:space="preserve">renvoient à la prise en compte du contexte (social, économique, culturel, religieux, etc.) dans lequel nous enseignons, aux relations entre l'école et les familles, à la conception du processus de socialisation scolaire que nous mettons en œuvre. </w:t>
      </w:r>
    </w:p>
    <w:p w14:paraId="39787618" w14:textId="77777777" w:rsidR="00482683"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psychologiques: </w:t>
      </w:r>
    </w:p>
    <w:p w14:paraId="02931935" w14:textId="5D5754E7" w:rsidR="0080585C" w:rsidRPr="00DE3A95" w:rsidRDefault="0080585C" w:rsidP="00482683">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 xml:space="preserve">renvoient à la prise en compte de chaque élève en fonction des théories de l'apprentissage que nous appliquons. </w:t>
      </w:r>
    </w:p>
    <w:p w14:paraId="7A61081E" w14:textId="77777777" w:rsidR="00482683"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épistémologiques: </w:t>
      </w:r>
    </w:p>
    <w:p w14:paraId="0973FEBB" w14:textId="77815DCE" w:rsidR="0080585C" w:rsidRPr="00DE3A95" w:rsidRDefault="0080585C" w:rsidP="00482683">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 xml:space="preserve">renvoient à notre conception de ce qu'est le savoir (un donné préexistant ou un construit) et de ses modalités par lesquelles les élèves apprennent auxquelles nous croyons. </w:t>
      </w:r>
    </w:p>
    <w:p w14:paraId="64B5D250" w14:textId="63AEE773"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didactiques: </w:t>
      </w:r>
    </w:p>
    <w:p w14:paraId="3541E923" w14:textId="77777777" w:rsidR="00482683" w:rsidRPr="00DE3A95" w:rsidRDefault="00482683" w:rsidP="00482683">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 xml:space="preserve">renvoient à notre conception de la manière d'aménager les savoirs à enseigner afin de les rendre accessibles aux élèves, ainsi que de planifier les situations d'enseignement-apprentissage. </w:t>
      </w:r>
    </w:p>
    <w:p w14:paraId="74B740E8" w14:textId="77777777" w:rsidR="00482683" w:rsidRPr="00DE3A95" w:rsidRDefault="00482683" w:rsidP="00D47A16">
      <w:pPr>
        <w:pStyle w:val="Textebrut"/>
        <w:jc w:val="both"/>
        <w:rPr>
          <w:rFonts w:ascii="Times Roman" w:hAnsi="Times Roman" w:cs="Times New Roman"/>
          <w:sz w:val="22"/>
          <w:szCs w:val="22"/>
        </w:rPr>
      </w:pPr>
    </w:p>
    <w:p w14:paraId="220115DB" w14:textId="47F2143F"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pédagogiques: </w:t>
      </w:r>
    </w:p>
    <w:p w14:paraId="2BCD6ABB" w14:textId="7D1D3D2D" w:rsidR="00482683" w:rsidRPr="00DE3A95" w:rsidRDefault="00482683" w:rsidP="00D47A16">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 xml:space="preserve">renvoient à la relation que nous établissons avec nos élèves, c'est-à-dire en particulier aux stratégies d'enseignement, à la différenciation pédagogique, à la gestion de classe, bref aux aspects organisationnels, relationnels, affectifs que nous mettons en œuvre pour favoriser et soutenir les processus d'apprentissage. </w:t>
      </w:r>
    </w:p>
    <w:p w14:paraId="6A33B076" w14:textId="2CFF9D30"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 xml:space="preserve">Fondements praxéologiques: </w:t>
      </w:r>
    </w:p>
    <w:p w14:paraId="45B84D8B" w14:textId="77777777" w:rsidR="0080585C" w:rsidRPr="00DE3A95" w:rsidRDefault="0080585C" w:rsidP="00482683">
      <w:pPr>
        <w:pStyle w:val="Textebrut"/>
        <w:numPr>
          <w:ilvl w:val="0"/>
          <w:numId w:val="12"/>
        </w:numPr>
        <w:jc w:val="both"/>
        <w:rPr>
          <w:rFonts w:ascii="Times Roman" w:hAnsi="Times Roman" w:cs="Times New Roman"/>
          <w:sz w:val="22"/>
          <w:szCs w:val="22"/>
        </w:rPr>
      </w:pPr>
      <w:r w:rsidRPr="00DE3A95">
        <w:rPr>
          <w:rFonts w:ascii="Times Roman" w:hAnsi="Times Roman" w:cs="Times New Roman"/>
          <w:sz w:val="22"/>
          <w:szCs w:val="22"/>
        </w:rPr>
        <w:t xml:space="preserve">renvoient aux liens que nous établissons entre les connaissances théoriques sur les pratiques d'enseignement et l'actualisation de ces pratiques en classe (lien entre la théorie et la pratique). </w:t>
      </w:r>
    </w:p>
    <w:p w14:paraId="3682CC5E" w14:textId="77777777" w:rsidR="00032E52" w:rsidRPr="00DE3A95" w:rsidRDefault="00032E52" w:rsidP="00D47A16">
      <w:pPr>
        <w:pStyle w:val="Textebrut"/>
        <w:jc w:val="both"/>
        <w:rPr>
          <w:rFonts w:ascii="Times Roman" w:hAnsi="Times Roman" w:cs="Times New Roman"/>
          <w:sz w:val="22"/>
          <w:szCs w:val="22"/>
        </w:rPr>
      </w:pPr>
    </w:p>
    <w:p w14:paraId="04C64FB9" w14:textId="5C37F2BE" w:rsidR="0080585C" w:rsidRPr="00DE3A95" w:rsidRDefault="0080585C" w:rsidP="00D47A16">
      <w:pPr>
        <w:pStyle w:val="Textebrut"/>
        <w:jc w:val="both"/>
        <w:rPr>
          <w:rFonts w:ascii="Times Roman" w:hAnsi="Times Roman" w:cs="Times New Roman"/>
          <w:sz w:val="22"/>
          <w:szCs w:val="22"/>
        </w:rPr>
      </w:pPr>
    </w:p>
    <w:p w14:paraId="4E84AEA3" w14:textId="1BFB328C" w:rsidR="0080585C" w:rsidRDefault="0080585C" w:rsidP="00DE3A95">
      <w:pPr>
        <w:pStyle w:val="Textebrut"/>
        <w:jc w:val="center"/>
        <w:rPr>
          <w:rFonts w:ascii="Times Roman" w:hAnsi="Times Roman" w:cs="Times New Roman"/>
          <w:b/>
          <w:sz w:val="22"/>
          <w:szCs w:val="22"/>
        </w:rPr>
      </w:pPr>
      <w:r w:rsidRPr="00DE3A95">
        <w:rPr>
          <w:rFonts w:ascii="Times Roman" w:hAnsi="Times Roman" w:cs="Times New Roman"/>
          <w:b/>
          <w:sz w:val="22"/>
          <w:szCs w:val="22"/>
        </w:rPr>
        <w:t>Conditions de base de l'usage d'une pratique réflexive</w:t>
      </w:r>
    </w:p>
    <w:p w14:paraId="0ECEDD0F" w14:textId="77777777" w:rsidR="00DE3A95" w:rsidRPr="00DE3A95" w:rsidRDefault="00DE3A95" w:rsidP="00DE3A95">
      <w:pPr>
        <w:pStyle w:val="Textebrut"/>
        <w:jc w:val="center"/>
        <w:rPr>
          <w:rFonts w:ascii="Times Roman" w:hAnsi="Times Roman" w:cs="Times New Roman"/>
          <w:b/>
          <w:sz w:val="22"/>
          <w:szCs w:val="22"/>
        </w:rPr>
      </w:pPr>
    </w:p>
    <w:p w14:paraId="532C8AD7" w14:textId="77777777"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La pratique réflexive est</w:t>
      </w:r>
      <w:r w:rsidR="00DB1994" w:rsidRPr="00DE3A95">
        <w:rPr>
          <w:rFonts w:ascii="Times Roman" w:hAnsi="Times Roman" w:cs="Times New Roman"/>
          <w:sz w:val="22"/>
          <w:szCs w:val="22"/>
        </w:rPr>
        <w:t> :</w:t>
      </w:r>
    </w:p>
    <w:p w14:paraId="6ED73BF6" w14:textId="165EFC56" w:rsidR="0080585C" w:rsidRPr="00DE3A95" w:rsidRDefault="0080585C" w:rsidP="00C719B1">
      <w:pPr>
        <w:pStyle w:val="Textebrut"/>
        <w:numPr>
          <w:ilvl w:val="0"/>
          <w:numId w:val="18"/>
        </w:numPr>
        <w:jc w:val="both"/>
        <w:rPr>
          <w:rFonts w:ascii="Times Roman" w:hAnsi="Times Roman" w:cs="Times New Roman"/>
          <w:sz w:val="22"/>
          <w:szCs w:val="22"/>
        </w:rPr>
      </w:pPr>
      <w:r w:rsidRPr="00DE3A95">
        <w:rPr>
          <w:rFonts w:ascii="Times Roman" w:hAnsi="Times Roman" w:cs="Times New Roman"/>
          <w:sz w:val="22"/>
          <w:szCs w:val="22"/>
        </w:rPr>
        <w:t>langagière: elle passe par la parole, qui peut être intérieure;</w:t>
      </w:r>
    </w:p>
    <w:p w14:paraId="52242EBF" w14:textId="55033932" w:rsidR="0080585C" w:rsidRPr="00DE3A95" w:rsidRDefault="0080585C" w:rsidP="00C719B1">
      <w:pPr>
        <w:pStyle w:val="Textebrut"/>
        <w:numPr>
          <w:ilvl w:val="0"/>
          <w:numId w:val="18"/>
        </w:numPr>
        <w:jc w:val="both"/>
        <w:rPr>
          <w:rFonts w:ascii="Times Roman" w:hAnsi="Times Roman" w:cs="Times New Roman"/>
          <w:sz w:val="22"/>
          <w:szCs w:val="22"/>
        </w:rPr>
      </w:pPr>
      <w:r w:rsidRPr="00DE3A95">
        <w:rPr>
          <w:rFonts w:ascii="Times Roman" w:hAnsi="Times Roman" w:cs="Times New Roman"/>
          <w:sz w:val="22"/>
          <w:szCs w:val="22"/>
        </w:rPr>
        <w:t xml:space="preserve">dialogique: on ne peut réfléchir sans dialoguer avec autrui, qui peut être aussi un autre "soi-même" (le langage intérieur); </w:t>
      </w:r>
    </w:p>
    <w:p w14:paraId="10921D82" w14:textId="77B617B7" w:rsidR="0080585C" w:rsidRPr="00DE3A95" w:rsidRDefault="0080585C" w:rsidP="00C719B1">
      <w:pPr>
        <w:pStyle w:val="Textebrut"/>
        <w:numPr>
          <w:ilvl w:val="0"/>
          <w:numId w:val="18"/>
        </w:numPr>
        <w:jc w:val="both"/>
        <w:rPr>
          <w:rFonts w:ascii="Times Roman" w:hAnsi="Times Roman" w:cs="Times New Roman"/>
          <w:sz w:val="22"/>
          <w:szCs w:val="22"/>
        </w:rPr>
      </w:pPr>
      <w:r w:rsidRPr="00DE3A95">
        <w:rPr>
          <w:rFonts w:ascii="Times Roman" w:hAnsi="Times Roman" w:cs="Times New Roman"/>
          <w:sz w:val="22"/>
          <w:szCs w:val="22"/>
        </w:rPr>
        <w:t xml:space="preserve">sociale: elle est le fruit d'une interaction sociale, y compris quand je dialogue avec moi-même. </w:t>
      </w:r>
    </w:p>
    <w:p w14:paraId="216056B5" w14:textId="77777777" w:rsidR="00C719B1" w:rsidRPr="00DE3A95" w:rsidRDefault="00C719B1" w:rsidP="00D47A16">
      <w:pPr>
        <w:pStyle w:val="Textebrut"/>
        <w:jc w:val="both"/>
        <w:rPr>
          <w:rFonts w:ascii="Times Roman" w:hAnsi="Times Roman" w:cs="Times New Roman"/>
          <w:sz w:val="22"/>
          <w:szCs w:val="22"/>
        </w:rPr>
      </w:pPr>
    </w:p>
    <w:p w14:paraId="42F5F70E" w14:textId="3C9EE6B8" w:rsidR="0080585C" w:rsidRPr="00DE3A95" w:rsidRDefault="0080585C" w:rsidP="00D47A16">
      <w:pPr>
        <w:pStyle w:val="Textebrut"/>
        <w:jc w:val="both"/>
        <w:rPr>
          <w:rFonts w:ascii="Times Roman" w:hAnsi="Times Roman" w:cs="Times New Roman"/>
          <w:sz w:val="22"/>
          <w:szCs w:val="22"/>
        </w:rPr>
      </w:pPr>
      <w:r w:rsidRPr="00DE3A95">
        <w:rPr>
          <w:rFonts w:ascii="Times Roman" w:hAnsi="Times Roman" w:cs="Times New Roman"/>
          <w:sz w:val="22"/>
          <w:szCs w:val="22"/>
        </w:rPr>
        <w:t>Christopher Day (2001) précise que</w:t>
      </w:r>
      <w:r w:rsidR="00715FE3">
        <w:rPr>
          <w:rFonts w:ascii="Times Roman" w:hAnsi="Times Roman" w:cs="Times New Roman"/>
          <w:sz w:val="22"/>
          <w:szCs w:val="22"/>
        </w:rPr>
        <w:t xml:space="preserve"> : </w:t>
      </w:r>
      <w:r w:rsidRPr="00DE3A95">
        <w:rPr>
          <w:rFonts w:ascii="Times Roman" w:hAnsi="Times Roman" w:cs="Times New Roman"/>
          <w:sz w:val="22"/>
          <w:szCs w:val="22"/>
        </w:rPr>
        <w:t>«</w:t>
      </w:r>
      <w:r w:rsidR="00DE3A95">
        <w:rPr>
          <w:rFonts w:ascii="Times Roman" w:hAnsi="Times Roman" w:cs="Times New Roman"/>
          <w:sz w:val="22"/>
          <w:szCs w:val="22"/>
        </w:rPr>
        <w:t xml:space="preserve"> </w:t>
      </w:r>
      <w:r w:rsidRPr="00DE3A95">
        <w:rPr>
          <w:rFonts w:ascii="Times Roman" w:hAnsi="Times Roman" w:cs="Times New Roman"/>
          <w:sz w:val="22"/>
          <w:szCs w:val="22"/>
        </w:rPr>
        <w:t>La pratique réflexive est aussi un processus dialectique entre la pensée et l'action, la théorie et la prati</w:t>
      </w:r>
      <w:r w:rsidR="00715FE3">
        <w:rPr>
          <w:rFonts w:ascii="Times Roman" w:hAnsi="Times Roman" w:cs="Times New Roman"/>
          <w:sz w:val="22"/>
          <w:szCs w:val="22"/>
        </w:rPr>
        <w:t>que» (p. 325). C'est une praxis, d</w:t>
      </w:r>
      <w:r w:rsidRPr="00DE3A95">
        <w:rPr>
          <w:rFonts w:ascii="Times Roman" w:hAnsi="Times Roman" w:cs="Times New Roman"/>
          <w:sz w:val="22"/>
          <w:szCs w:val="22"/>
        </w:rPr>
        <w:t>onc, c'est seulement à travers un changement fondamental de nos croyances, de nos valeurs et de nos sentiments sur l'enseignement et l'apprentissage que nous serons capables de changer notre pra</w:t>
      </w:r>
      <w:r w:rsidR="00715FE3">
        <w:rPr>
          <w:rFonts w:ascii="Times Roman" w:hAnsi="Times Roman" w:cs="Times New Roman"/>
          <w:sz w:val="22"/>
          <w:szCs w:val="22"/>
        </w:rPr>
        <w:t>tique de manière significative. »</w:t>
      </w:r>
    </w:p>
    <w:p w14:paraId="0145199E" w14:textId="77777777" w:rsidR="0080585C" w:rsidRPr="00DE3A95" w:rsidRDefault="0080585C" w:rsidP="00D47A16">
      <w:pPr>
        <w:pStyle w:val="Textebrut"/>
        <w:jc w:val="both"/>
        <w:rPr>
          <w:rFonts w:ascii="Times Roman" w:hAnsi="Times Roman" w:cs="Times New Roman"/>
          <w:sz w:val="22"/>
          <w:szCs w:val="22"/>
        </w:rPr>
      </w:pPr>
    </w:p>
    <w:p w14:paraId="59E96CED" w14:textId="47D2A1BE" w:rsidR="00E455FC" w:rsidRPr="00715FE3" w:rsidRDefault="0080585C" w:rsidP="00715FE3">
      <w:pPr>
        <w:pStyle w:val="Textebrut"/>
        <w:jc w:val="both"/>
        <w:rPr>
          <w:rFonts w:ascii="Times Roman" w:hAnsi="Times Roman" w:cs="Times New Roman"/>
          <w:sz w:val="22"/>
          <w:szCs w:val="22"/>
        </w:rPr>
      </w:pPr>
      <w:r w:rsidRPr="00DE3A95">
        <w:rPr>
          <w:rFonts w:ascii="Times Roman" w:hAnsi="Times Roman" w:cs="Times New Roman"/>
          <w:sz w:val="22"/>
          <w:szCs w:val="22"/>
        </w:rPr>
        <w:t>Georges A. Legault (2008) indique que «</w:t>
      </w:r>
      <w:r w:rsidR="00715FE3">
        <w:rPr>
          <w:rFonts w:ascii="Times Roman" w:hAnsi="Times Roman" w:cs="Times New Roman"/>
          <w:sz w:val="22"/>
          <w:szCs w:val="22"/>
        </w:rPr>
        <w:t> </w:t>
      </w:r>
      <w:r w:rsidRPr="00DE3A95">
        <w:rPr>
          <w:rFonts w:ascii="Times Roman" w:hAnsi="Times Roman" w:cs="Times New Roman"/>
          <w:sz w:val="22"/>
          <w:szCs w:val="22"/>
        </w:rPr>
        <w:t>La pratique réflexive est à son meilleur lorsqu'un professionnel regarde sa pratique dans une perspective pragmatique de solution de problème. Tou</w:t>
      </w:r>
      <w:r w:rsidR="00715FE3">
        <w:rPr>
          <w:rFonts w:ascii="Times Roman" w:hAnsi="Times Roman" w:cs="Times New Roman"/>
          <w:sz w:val="22"/>
          <w:szCs w:val="22"/>
        </w:rPr>
        <w:t>te intervention repose donc sur</w:t>
      </w:r>
      <w:r w:rsidRPr="00DE3A95">
        <w:rPr>
          <w:rFonts w:ascii="Times Roman" w:hAnsi="Times Roman" w:cs="Times New Roman"/>
          <w:sz w:val="22"/>
          <w:szCs w:val="22"/>
        </w:rPr>
        <w:t xml:space="preserve"> l'établissement d'un diagnostic du problèm</w:t>
      </w:r>
      <w:r w:rsidR="00715FE3">
        <w:rPr>
          <w:rFonts w:ascii="Times Roman" w:hAnsi="Times Roman" w:cs="Times New Roman"/>
          <w:sz w:val="22"/>
          <w:szCs w:val="22"/>
        </w:rPr>
        <w:t>e à résoudre, ensuite le choix entre plusieurs</w:t>
      </w:r>
      <w:r w:rsidRPr="00DE3A95">
        <w:rPr>
          <w:rFonts w:ascii="Times Roman" w:hAnsi="Times Roman" w:cs="Times New Roman"/>
          <w:sz w:val="22"/>
          <w:szCs w:val="22"/>
        </w:rPr>
        <w:t xml:space="preserve"> de stratégies pouvant résoudre le problème, enfin la capacité de répondre aux personnes ce qui justifie le choix de telle ou telle </w:t>
      </w:r>
      <w:r w:rsidR="00715FE3">
        <w:rPr>
          <w:rFonts w:ascii="Times Roman" w:hAnsi="Times Roman" w:cs="Times New Roman"/>
          <w:sz w:val="22"/>
          <w:szCs w:val="22"/>
        </w:rPr>
        <w:t>approche. »</w:t>
      </w:r>
    </w:p>
    <w:sectPr w:rsidR="00E455FC" w:rsidRPr="00715FE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6E64"/>
    <w:multiLevelType w:val="hybridMultilevel"/>
    <w:tmpl w:val="5D96C4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2A03F3"/>
    <w:multiLevelType w:val="hybridMultilevel"/>
    <w:tmpl w:val="7934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D47113"/>
    <w:multiLevelType w:val="hybridMultilevel"/>
    <w:tmpl w:val="607CF05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FB80D72"/>
    <w:multiLevelType w:val="hybridMultilevel"/>
    <w:tmpl w:val="04B4EB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1F54A2"/>
    <w:multiLevelType w:val="hybridMultilevel"/>
    <w:tmpl w:val="34C617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6780EC3"/>
    <w:multiLevelType w:val="hybridMultilevel"/>
    <w:tmpl w:val="F124767E"/>
    <w:lvl w:ilvl="0" w:tplc="54FCB450">
      <w:numFmt w:val="bullet"/>
      <w:lvlText w:val="-"/>
      <w:lvlJc w:val="left"/>
      <w:pPr>
        <w:ind w:left="1080" w:hanging="360"/>
      </w:pPr>
      <w:rPr>
        <w:rFonts w:ascii="Times New Roman" w:eastAsiaTheme="minorEastAsia" w:hAnsi="Times New Roman"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9EF7B35"/>
    <w:multiLevelType w:val="hybridMultilevel"/>
    <w:tmpl w:val="C6A68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0B1D3D"/>
    <w:multiLevelType w:val="hybridMultilevel"/>
    <w:tmpl w:val="B108E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0346E0"/>
    <w:multiLevelType w:val="hybridMultilevel"/>
    <w:tmpl w:val="70DC4046"/>
    <w:lvl w:ilvl="0" w:tplc="54FCB4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3759EF"/>
    <w:multiLevelType w:val="hybridMultilevel"/>
    <w:tmpl w:val="E4E26E88"/>
    <w:lvl w:ilvl="0" w:tplc="54FCB450">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35630CF"/>
    <w:multiLevelType w:val="hybridMultilevel"/>
    <w:tmpl w:val="7C008C42"/>
    <w:lvl w:ilvl="0" w:tplc="54FCB4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D274ED"/>
    <w:multiLevelType w:val="hybridMultilevel"/>
    <w:tmpl w:val="112632C4"/>
    <w:lvl w:ilvl="0" w:tplc="54FCB4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5D705B"/>
    <w:multiLevelType w:val="hybridMultilevel"/>
    <w:tmpl w:val="D67CE14C"/>
    <w:lvl w:ilvl="0" w:tplc="54FCB4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A36AF7"/>
    <w:multiLevelType w:val="hybridMultilevel"/>
    <w:tmpl w:val="A9E09EF4"/>
    <w:lvl w:ilvl="0" w:tplc="54FCB450">
      <w:numFmt w:val="bullet"/>
      <w:lvlText w:val="-"/>
      <w:lvlJc w:val="left"/>
      <w:pPr>
        <w:ind w:left="1080" w:hanging="360"/>
      </w:pPr>
      <w:rPr>
        <w:rFonts w:ascii="Times New Roman" w:eastAsiaTheme="minorEastAsia" w:hAnsi="Times New Roman"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9A8786A"/>
    <w:multiLevelType w:val="hybridMultilevel"/>
    <w:tmpl w:val="7A50ED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7078BC"/>
    <w:multiLevelType w:val="hybridMultilevel"/>
    <w:tmpl w:val="18B06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C5C6C"/>
    <w:multiLevelType w:val="hybridMultilevel"/>
    <w:tmpl w:val="BF68A81A"/>
    <w:lvl w:ilvl="0" w:tplc="54FCB450">
      <w:numFmt w:val="bullet"/>
      <w:lvlText w:val="-"/>
      <w:lvlJc w:val="left"/>
      <w:pPr>
        <w:ind w:left="720" w:hanging="360"/>
      </w:pPr>
      <w:rPr>
        <w:rFonts w:ascii="Times New Roman" w:eastAsiaTheme="minorEastAsia"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733BFB"/>
    <w:multiLevelType w:val="hybridMultilevel"/>
    <w:tmpl w:val="B860F100"/>
    <w:lvl w:ilvl="0" w:tplc="54FCB450">
      <w:numFmt w:val="bullet"/>
      <w:lvlText w:val="-"/>
      <w:lvlJc w:val="left"/>
      <w:pPr>
        <w:ind w:left="720" w:hanging="360"/>
      </w:pPr>
      <w:rPr>
        <w:rFonts w:ascii="Times New Roman" w:eastAsiaTheme="minorEastAsia"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E12833"/>
    <w:multiLevelType w:val="hybridMultilevel"/>
    <w:tmpl w:val="EE967A1C"/>
    <w:lvl w:ilvl="0" w:tplc="54FCB450">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7600FB7"/>
    <w:multiLevelType w:val="hybridMultilevel"/>
    <w:tmpl w:val="2AC2B29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E8B1BE8"/>
    <w:multiLevelType w:val="hybridMultilevel"/>
    <w:tmpl w:val="79FE751A"/>
    <w:lvl w:ilvl="0" w:tplc="54FCB4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4530F7"/>
    <w:multiLevelType w:val="hybridMultilevel"/>
    <w:tmpl w:val="AD9A8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922026"/>
    <w:multiLevelType w:val="hybridMultilevel"/>
    <w:tmpl w:val="256CE47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DC3555"/>
    <w:multiLevelType w:val="hybridMultilevel"/>
    <w:tmpl w:val="96D2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6971ED"/>
    <w:multiLevelType w:val="hybridMultilevel"/>
    <w:tmpl w:val="B4944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732F19"/>
    <w:multiLevelType w:val="hybridMultilevel"/>
    <w:tmpl w:val="09D8286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9F44F3"/>
    <w:multiLevelType w:val="hybridMultilevel"/>
    <w:tmpl w:val="A5BC9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2"/>
  </w:num>
  <w:num w:numId="4">
    <w:abstractNumId w:val="26"/>
  </w:num>
  <w:num w:numId="5">
    <w:abstractNumId w:val="7"/>
  </w:num>
  <w:num w:numId="6">
    <w:abstractNumId w:val="6"/>
  </w:num>
  <w:num w:numId="7">
    <w:abstractNumId w:val="17"/>
  </w:num>
  <w:num w:numId="8">
    <w:abstractNumId w:val="0"/>
  </w:num>
  <w:num w:numId="9">
    <w:abstractNumId w:val="16"/>
  </w:num>
  <w:num w:numId="10">
    <w:abstractNumId w:val="1"/>
  </w:num>
  <w:num w:numId="11">
    <w:abstractNumId w:val="14"/>
  </w:num>
  <w:num w:numId="12">
    <w:abstractNumId w:val="21"/>
  </w:num>
  <w:num w:numId="13">
    <w:abstractNumId w:val="15"/>
  </w:num>
  <w:num w:numId="14">
    <w:abstractNumId w:val="10"/>
  </w:num>
  <w:num w:numId="15">
    <w:abstractNumId w:val="3"/>
  </w:num>
  <w:num w:numId="16">
    <w:abstractNumId w:val="20"/>
  </w:num>
  <w:num w:numId="17">
    <w:abstractNumId w:val="25"/>
  </w:num>
  <w:num w:numId="18">
    <w:abstractNumId w:val="8"/>
  </w:num>
  <w:num w:numId="19">
    <w:abstractNumId w:val="22"/>
  </w:num>
  <w:num w:numId="20">
    <w:abstractNumId w:val="11"/>
  </w:num>
  <w:num w:numId="21">
    <w:abstractNumId w:val="19"/>
  </w:num>
  <w:num w:numId="22">
    <w:abstractNumId w:val="5"/>
  </w:num>
  <w:num w:numId="23">
    <w:abstractNumId w:val="2"/>
  </w:num>
  <w:num w:numId="24">
    <w:abstractNumId w:val="4"/>
  </w:num>
  <w:num w:numId="25">
    <w:abstractNumId w:val="13"/>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7C"/>
    <w:rsid w:val="00026128"/>
    <w:rsid w:val="00032E52"/>
    <w:rsid w:val="0006488B"/>
    <w:rsid w:val="00080A75"/>
    <w:rsid w:val="000B4E82"/>
    <w:rsid w:val="000F6351"/>
    <w:rsid w:val="001E7E05"/>
    <w:rsid w:val="00225B72"/>
    <w:rsid w:val="00225E0F"/>
    <w:rsid w:val="002419BE"/>
    <w:rsid w:val="002518E9"/>
    <w:rsid w:val="002560EC"/>
    <w:rsid w:val="00270E7C"/>
    <w:rsid w:val="003474D5"/>
    <w:rsid w:val="003F10B8"/>
    <w:rsid w:val="0040231E"/>
    <w:rsid w:val="00406192"/>
    <w:rsid w:val="00413C2E"/>
    <w:rsid w:val="00482683"/>
    <w:rsid w:val="004A28E0"/>
    <w:rsid w:val="00670B87"/>
    <w:rsid w:val="006F1DAF"/>
    <w:rsid w:val="00710E45"/>
    <w:rsid w:val="00715FE3"/>
    <w:rsid w:val="0080585C"/>
    <w:rsid w:val="008A3775"/>
    <w:rsid w:val="008B282F"/>
    <w:rsid w:val="008C1F21"/>
    <w:rsid w:val="00925724"/>
    <w:rsid w:val="00930A2F"/>
    <w:rsid w:val="0095747F"/>
    <w:rsid w:val="00A82B6F"/>
    <w:rsid w:val="00B23C49"/>
    <w:rsid w:val="00B7400F"/>
    <w:rsid w:val="00B86ACB"/>
    <w:rsid w:val="00BD3360"/>
    <w:rsid w:val="00C050C2"/>
    <w:rsid w:val="00C719B1"/>
    <w:rsid w:val="00D47A16"/>
    <w:rsid w:val="00DB1994"/>
    <w:rsid w:val="00DE3A95"/>
    <w:rsid w:val="00E455FC"/>
    <w:rsid w:val="00E47865"/>
    <w:rsid w:val="00F0422D"/>
    <w:rsid w:val="00F25627"/>
    <w:rsid w:val="00F66E3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10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45"/>
    <w:rPr>
      <w:rFonts w:ascii="Times" w:hAnsi="Times"/>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971F2"/>
    <w:pPr>
      <w:spacing w:after="0"/>
    </w:pPr>
    <w:rPr>
      <w:rFonts w:ascii="Courier" w:hAnsi="Courier"/>
      <w:sz w:val="21"/>
      <w:szCs w:val="21"/>
    </w:rPr>
  </w:style>
  <w:style w:type="character" w:customStyle="1" w:styleId="TextebrutCar">
    <w:name w:val="Texte brut Car"/>
    <w:basedOn w:val="Policepardfaut"/>
    <w:link w:val="Textebrut"/>
    <w:uiPriority w:val="99"/>
    <w:rsid w:val="007971F2"/>
    <w:rPr>
      <w:rFonts w:ascii="Courier" w:hAnsi="Courier"/>
      <w:sz w:val="21"/>
      <w:szCs w:val="21"/>
      <w:lang w:val="fr-FR"/>
    </w:rPr>
  </w:style>
  <w:style w:type="paragraph" w:styleId="Textedebulles">
    <w:name w:val="Balloon Text"/>
    <w:basedOn w:val="Normal"/>
    <w:link w:val="TextedebullesCar"/>
    <w:uiPriority w:val="99"/>
    <w:semiHidden/>
    <w:unhideWhenUsed/>
    <w:rsid w:val="00C719B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19B1"/>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45"/>
    <w:rPr>
      <w:rFonts w:ascii="Times" w:hAnsi="Times"/>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971F2"/>
    <w:pPr>
      <w:spacing w:after="0"/>
    </w:pPr>
    <w:rPr>
      <w:rFonts w:ascii="Courier" w:hAnsi="Courier"/>
      <w:sz w:val="21"/>
      <w:szCs w:val="21"/>
    </w:rPr>
  </w:style>
  <w:style w:type="character" w:customStyle="1" w:styleId="TextebrutCar">
    <w:name w:val="Texte brut Car"/>
    <w:basedOn w:val="Policepardfaut"/>
    <w:link w:val="Textebrut"/>
    <w:uiPriority w:val="99"/>
    <w:rsid w:val="007971F2"/>
    <w:rPr>
      <w:rFonts w:ascii="Courier" w:hAnsi="Courier"/>
      <w:sz w:val="21"/>
      <w:szCs w:val="21"/>
      <w:lang w:val="fr-FR"/>
    </w:rPr>
  </w:style>
  <w:style w:type="paragraph" w:styleId="Textedebulles">
    <w:name w:val="Balloon Text"/>
    <w:basedOn w:val="Normal"/>
    <w:link w:val="TextedebullesCar"/>
    <w:uiPriority w:val="99"/>
    <w:semiHidden/>
    <w:unhideWhenUsed/>
    <w:rsid w:val="00C719B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19B1"/>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1397</Words>
  <Characters>7685</Characters>
  <Application>Microsoft Macintosh Word</Application>
  <DocSecurity>0</DocSecurity>
  <Lines>64</Lines>
  <Paragraphs>18</Paragraphs>
  <ScaleCrop>false</ScaleCrop>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Chappaz</dc:creator>
  <cp:keywords/>
  <dc:description/>
  <cp:lastModifiedBy>Georges Chappaz</cp:lastModifiedBy>
  <cp:revision>4</cp:revision>
  <dcterms:created xsi:type="dcterms:W3CDTF">2020-02-03T18:02:00Z</dcterms:created>
  <dcterms:modified xsi:type="dcterms:W3CDTF">2020-02-04T08:34:00Z</dcterms:modified>
</cp:coreProperties>
</file>